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D155F6">
        <w:rPr>
          <w:rFonts w:cs="Arial"/>
          <w:b/>
          <w:bCs/>
          <w:sz w:val="24"/>
          <w:szCs w:val="24"/>
        </w:rPr>
        <w:t>TSG-RAN WG2</w:t>
      </w:r>
      <w:r w:rsidR="003C5549" w:rsidRPr="003C5549">
        <w:rPr>
          <w:rFonts w:cs="Arial"/>
          <w:b/>
          <w:bCs/>
          <w:sz w:val="24"/>
          <w:szCs w:val="24"/>
        </w:rPr>
        <w:t xml:space="preserve"> </w:t>
      </w:r>
      <w:r w:rsidR="00D155F6">
        <w:rPr>
          <w:rFonts w:cs="Arial"/>
          <w:b/>
          <w:bCs/>
          <w:sz w:val="24"/>
          <w:szCs w:val="24"/>
        </w:rPr>
        <w:t>Meeting #112</w:t>
      </w:r>
      <w:r>
        <w:rPr>
          <w:rFonts w:cs="Arial"/>
          <w:b/>
          <w:bCs/>
          <w:sz w:val="24"/>
          <w:szCs w:val="24"/>
        </w:rPr>
        <w:t>-e</w:t>
      </w:r>
      <w:r w:rsidR="000D5EC9" w:rsidRPr="007D3E81">
        <w:rPr>
          <w:rFonts w:cs="Arial"/>
          <w:b/>
          <w:sz w:val="24"/>
          <w:szCs w:val="24"/>
        </w:rPr>
        <w:tab/>
      </w:r>
      <w:r w:rsidR="00352F5C">
        <w:rPr>
          <w:rFonts w:cs="Arial"/>
          <w:b/>
          <w:sz w:val="24"/>
          <w:szCs w:val="24"/>
        </w:rPr>
        <w:t>R2-20</w:t>
      </w:r>
      <w:r w:rsidR="00FA4748">
        <w:rPr>
          <w:rFonts w:cs="Arial"/>
          <w:b/>
          <w:sz w:val="24"/>
          <w:szCs w:val="24"/>
        </w:rPr>
        <w:t>101</w:t>
      </w:r>
      <w:r w:rsidR="00F11815">
        <w:rPr>
          <w:rFonts w:cs="Arial"/>
          <w:b/>
          <w:sz w:val="24"/>
          <w:szCs w:val="24"/>
        </w:rPr>
        <w:t>80</w:t>
      </w:r>
      <w:bookmarkStart w:id="1" w:name="_GoBack"/>
      <w:bookmarkEnd w:id="1"/>
    </w:p>
    <w:p w:rsidR="00910153" w:rsidRDefault="00D155F6" w:rsidP="00910153">
      <w:pPr>
        <w:pStyle w:val="CRCoverPage"/>
        <w:tabs>
          <w:tab w:val="right" w:pos="9639"/>
          <w:tab w:val="right" w:pos="13323"/>
        </w:tabs>
        <w:spacing w:after="0"/>
        <w:rPr>
          <w:rFonts w:cs="Arial"/>
          <w:b/>
          <w:sz w:val="24"/>
          <w:szCs w:val="24"/>
        </w:rPr>
      </w:pPr>
      <w:r>
        <w:rPr>
          <w:rFonts w:cs="Arial"/>
          <w:b/>
          <w:bCs/>
          <w:sz w:val="24"/>
          <w:szCs w:val="24"/>
        </w:rPr>
        <w:t xml:space="preserve">Online, </w:t>
      </w:r>
      <w:r w:rsidR="004A7E8D">
        <w:rPr>
          <w:rFonts w:cs="Arial"/>
          <w:b/>
          <w:bCs/>
          <w:sz w:val="24"/>
          <w:szCs w:val="24"/>
        </w:rPr>
        <w:t>2</w:t>
      </w:r>
      <w:r w:rsidR="00910153"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Pr>
          <w:rFonts w:cs="Arial"/>
          <w:b/>
          <w:bCs/>
          <w:sz w:val="24"/>
          <w:szCs w:val="24"/>
        </w:rPr>
        <w:t>13</w:t>
      </w:r>
      <w:r w:rsidR="004A7E8D">
        <w:rPr>
          <w:rFonts w:cs="Arial"/>
          <w:b/>
          <w:bCs/>
          <w:sz w:val="24"/>
          <w:szCs w:val="24"/>
        </w:rPr>
        <w:t xml:space="preserve"> Nov</w:t>
      </w:r>
      <w:r w:rsidR="00910153"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D155F6" w:rsidRPr="00401A4A" w:rsidRDefault="00D155F6" w:rsidP="00D155F6">
      <w:pPr>
        <w:tabs>
          <w:tab w:val="left" w:pos="1985"/>
        </w:tabs>
        <w:rPr>
          <w:rFonts w:ascii="Arial" w:hAnsi="Arial"/>
          <w:b/>
          <w:sz w:val="24"/>
        </w:rPr>
      </w:pPr>
      <w:r w:rsidRPr="007D3E81">
        <w:rPr>
          <w:rFonts w:ascii="Arial" w:hAnsi="Arial"/>
          <w:b/>
          <w:sz w:val="24"/>
        </w:rPr>
        <w:t>Agenda item:</w:t>
      </w:r>
      <w:r w:rsidRPr="007D3E81">
        <w:rPr>
          <w:rFonts w:ascii="Arial" w:hAnsi="Arial"/>
          <w:sz w:val="24"/>
        </w:rPr>
        <w:tab/>
      </w:r>
      <w:r w:rsidR="00401A4A" w:rsidRPr="00401A4A">
        <w:rPr>
          <w:rFonts w:ascii="Arial" w:hAnsi="Arial"/>
          <w:sz w:val="24"/>
          <w:lang w:eastAsia="zh-CN"/>
        </w:rPr>
        <w:t>8.14</w:t>
      </w:r>
      <w:r w:rsidR="00401A4A" w:rsidRPr="00401A4A">
        <w:rPr>
          <w:rFonts w:ascii="Arial" w:hAnsi="Arial"/>
          <w:sz w:val="24"/>
          <w:lang w:eastAsia="zh-CN"/>
        </w:rPr>
        <w:tab/>
        <w:t>NR QoE SI</w:t>
      </w:r>
    </w:p>
    <w:p w:rsidR="0037119B"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2F233F" w:rsidRPr="002F233F">
        <w:rPr>
          <w:rStyle w:val="af8"/>
          <w:lang w:val="en-GB"/>
        </w:rPr>
        <w:t>Huawei, HiSilicon</w:t>
      </w:r>
    </w:p>
    <w:p w:rsidR="00D155F6" w:rsidRPr="007D3E81" w:rsidRDefault="00D155F6" w:rsidP="00D155F6">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F233F" w:rsidRPr="002F233F">
        <w:rPr>
          <w:rFonts w:ascii="Arial" w:hAnsi="Arial"/>
          <w:sz w:val="24"/>
          <w:lang w:eastAsia="zh-CN"/>
        </w:rPr>
        <w:t>Discussion for NR QoE</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D155F6">
        <w:rPr>
          <w:rFonts w:ascii="Arial" w:hAnsi="Arial"/>
          <w:b/>
          <w:sz w:val="24"/>
        </w:rPr>
        <w:t>for</w:t>
      </w:r>
      <w:r w:rsidRPr="007D3E81">
        <w:rPr>
          <w:rFonts w:ascii="Arial" w:hAnsi="Arial"/>
          <w:b/>
          <w:sz w:val="24"/>
        </w:rPr>
        <w:t>:</w:t>
      </w:r>
      <w:r w:rsidRPr="007D3E81">
        <w:rPr>
          <w:rFonts w:ascii="Arial" w:hAnsi="Arial"/>
          <w:sz w:val="24"/>
        </w:rPr>
        <w:tab/>
      </w:r>
      <w:r w:rsidR="008B7099">
        <w:rPr>
          <w:rFonts w:ascii="Arial" w:eastAsia="宋体" w:hAnsi="Arial" w:cs="Arial"/>
          <w:sz w:val="22"/>
          <w:lang w:eastAsia="zh-CN"/>
        </w:rPr>
        <w:t>Discussion</w:t>
      </w:r>
      <w:r w:rsidR="00D155F6">
        <w:rPr>
          <w:rFonts w:ascii="Arial" w:eastAsia="宋体" w:hAnsi="Arial" w:cs="Arial"/>
          <w:sz w:val="22"/>
          <w:lang w:eastAsia="zh-CN"/>
        </w:rPr>
        <w:t xml:space="preserve"> and Decision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A07673" w:rsidRDefault="00A07673" w:rsidP="00987E7B">
      <w:pPr>
        <w:tabs>
          <w:tab w:val="left" w:pos="1260"/>
        </w:tabs>
        <w:spacing w:before="240"/>
        <w:rPr>
          <w:rFonts w:eastAsiaTheme="minorEastAsia"/>
          <w:lang w:eastAsia="zh-CN"/>
        </w:rPr>
      </w:pPr>
      <w:bookmarkStart w:id="2" w:name="OLE_LINK1"/>
      <w:bookmarkStart w:id="3" w:name="OLE_LINK2"/>
      <w:r>
        <w:rPr>
          <w:rFonts w:eastAsiaTheme="minorEastAsia"/>
          <w:lang w:eastAsia="zh-CN"/>
        </w:rPr>
        <w:t>In the last meeting, RAN3 discussed the NR QoE and hast the following agreements:</w:t>
      </w:r>
    </w:p>
    <w:tbl>
      <w:tblPr>
        <w:tblStyle w:val="af4"/>
        <w:tblW w:w="0" w:type="auto"/>
        <w:tblLook w:val="04A0" w:firstRow="1" w:lastRow="0" w:firstColumn="1" w:lastColumn="0" w:noHBand="0" w:noVBand="1"/>
      </w:tblPr>
      <w:tblGrid>
        <w:gridCol w:w="9631"/>
      </w:tblGrid>
      <w:tr w:rsidR="00A07673" w:rsidTr="00A07673">
        <w:tc>
          <w:tcPr>
            <w:tcW w:w="9631" w:type="dxa"/>
          </w:tcPr>
          <w:p w:rsidR="00A07673" w:rsidRPr="00846B41" w:rsidRDefault="00A07673" w:rsidP="00A07673">
            <w:pPr>
              <w:widowControl w:val="0"/>
              <w:spacing w:after="0"/>
              <w:ind w:left="144" w:hanging="144"/>
              <w:rPr>
                <w:rFonts w:ascii="Calibri" w:hAnsi="Calibri" w:cs="Calibri"/>
                <w:b/>
                <w:bCs/>
                <w:sz w:val="18"/>
              </w:rPr>
            </w:pPr>
            <w:r w:rsidRPr="00846B41">
              <w:rPr>
                <w:rFonts w:ascii="Calibri" w:eastAsia="宋体" w:hAnsi="Calibri" w:cs="Calibri" w:hint="eastAsia"/>
                <w:b/>
                <w:bCs/>
                <w:sz w:val="18"/>
                <w:lang w:eastAsia="zh-CN"/>
              </w:rPr>
              <w:t>N</w:t>
            </w:r>
            <w:r w:rsidRPr="00846B41">
              <w:rPr>
                <w:rFonts w:ascii="Calibri" w:hAnsi="Calibri" w:cs="Calibri"/>
                <w:b/>
                <w:bCs/>
                <w:sz w:val="18"/>
              </w:rPr>
              <w:t xml:space="preserve">R QoE </w:t>
            </w:r>
            <w:r w:rsidRPr="00846B41">
              <w:rPr>
                <w:rFonts w:ascii="Calibri" w:eastAsia="宋体" w:hAnsi="Calibri" w:cs="Calibri" w:hint="eastAsia"/>
                <w:b/>
                <w:bCs/>
                <w:sz w:val="18"/>
                <w:lang w:eastAsia="zh-CN"/>
              </w:rPr>
              <w:t>managemen</w:t>
            </w:r>
            <w:r w:rsidRPr="00846B41">
              <w:rPr>
                <w:rFonts w:ascii="Calibri" w:hAnsi="Calibri" w:cs="Calibri"/>
                <w:b/>
                <w:bCs/>
                <w:sz w:val="18"/>
              </w:rPr>
              <w:t xml:space="preserve">t supports following service types: </w:t>
            </w:r>
          </w:p>
          <w:p w:rsidR="00A07673" w:rsidRPr="006825C1" w:rsidRDefault="00A07673" w:rsidP="006825C1">
            <w:pPr>
              <w:pStyle w:val="af9"/>
              <w:widowControl w:val="0"/>
              <w:numPr>
                <w:ilvl w:val="0"/>
                <w:numId w:val="25"/>
              </w:numPr>
              <w:spacing w:after="0"/>
              <w:ind w:firstLineChars="0"/>
              <w:rPr>
                <w:rFonts w:ascii="Calibri" w:hAnsi="Calibri" w:cs="Calibri"/>
                <w:b/>
                <w:bCs/>
                <w:sz w:val="18"/>
              </w:rPr>
            </w:pPr>
            <w:r w:rsidRPr="006825C1">
              <w:rPr>
                <w:rFonts w:ascii="Calibri" w:hAnsi="Calibri" w:cs="Calibri"/>
                <w:b/>
                <w:bCs/>
                <w:sz w:val="18"/>
              </w:rPr>
              <w:t>Streaming video: TS 26.247</w:t>
            </w:r>
          </w:p>
          <w:p w:rsidR="00A07673" w:rsidRPr="00846B41" w:rsidRDefault="00A07673" w:rsidP="006825C1">
            <w:pPr>
              <w:pStyle w:val="af9"/>
              <w:widowControl w:val="0"/>
              <w:numPr>
                <w:ilvl w:val="0"/>
                <w:numId w:val="25"/>
              </w:numPr>
              <w:spacing w:after="0"/>
              <w:ind w:firstLineChars="0"/>
              <w:rPr>
                <w:rFonts w:ascii="Calibri" w:hAnsi="Calibri" w:cs="Calibri"/>
                <w:b/>
                <w:bCs/>
                <w:sz w:val="18"/>
              </w:rPr>
            </w:pPr>
            <w:r w:rsidRPr="00846B41">
              <w:rPr>
                <w:rFonts w:ascii="Calibri" w:hAnsi="Calibri" w:cs="Calibri"/>
                <w:b/>
                <w:bCs/>
                <w:sz w:val="18"/>
              </w:rPr>
              <w:t>VR: TS 26.118</w:t>
            </w:r>
          </w:p>
          <w:p w:rsidR="00A07673" w:rsidRPr="00846B41" w:rsidRDefault="00A07673" w:rsidP="006825C1">
            <w:pPr>
              <w:pStyle w:val="af9"/>
              <w:widowControl w:val="0"/>
              <w:numPr>
                <w:ilvl w:val="0"/>
                <w:numId w:val="25"/>
              </w:numPr>
              <w:spacing w:after="0"/>
              <w:ind w:firstLineChars="0"/>
              <w:rPr>
                <w:rFonts w:ascii="Calibri" w:hAnsi="Calibri" w:cs="Calibri"/>
                <w:b/>
                <w:bCs/>
                <w:sz w:val="18"/>
              </w:rPr>
            </w:pPr>
            <w:r w:rsidRPr="00846B41">
              <w:rPr>
                <w:rFonts w:ascii="Calibri" w:hAnsi="Calibri" w:cs="Calibri"/>
                <w:b/>
                <w:bCs/>
                <w:sz w:val="18"/>
              </w:rPr>
              <w:t>MTSI: TS 26.114</w:t>
            </w:r>
          </w:p>
          <w:p w:rsidR="00A07673" w:rsidRDefault="00A07673" w:rsidP="006825C1">
            <w:pPr>
              <w:pStyle w:val="af9"/>
              <w:widowControl w:val="0"/>
              <w:numPr>
                <w:ilvl w:val="0"/>
                <w:numId w:val="25"/>
              </w:numPr>
              <w:spacing w:after="0"/>
              <w:ind w:firstLineChars="0"/>
              <w:rPr>
                <w:rFonts w:ascii="Calibri" w:hAnsi="Calibri" w:cs="Calibri"/>
                <w:b/>
                <w:bCs/>
                <w:sz w:val="18"/>
              </w:rPr>
            </w:pPr>
            <w:r w:rsidRPr="00846B41">
              <w:rPr>
                <w:rFonts w:ascii="Calibri" w:hAnsi="Calibri" w:cs="Calibri"/>
                <w:b/>
                <w:bCs/>
                <w:sz w:val="18"/>
              </w:rPr>
              <w:t>MBMS: TS 26.347</w:t>
            </w:r>
          </w:p>
          <w:p w:rsidR="006825C1" w:rsidRPr="00846B41" w:rsidRDefault="006825C1" w:rsidP="006825C1">
            <w:pPr>
              <w:widowControl w:val="0"/>
              <w:suppressAutoHyphens/>
              <w:spacing w:after="0" w:line="276" w:lineRule="auto"/>
              <w:rPr>
                <w:rFonts w:ascii="Calibri" w:hAnsi="Calibri" w:cs="Calibri"/>
                <w:b/>
                <w:bCs/>
                <w:sz w:val="18"/>
              </w:rPr>
            </w:pPr>
            <w:r w:rsidRPr="00846B41">
              <w:rPr>
                <w:rFonts w:ascii="Calibri" w:hAnsi="Calibri" w:cs="Calibri"/>
                <w:b/>
                <w:bCs/>
                <w:sz w:val="18"/>
              </w:rPr>
              <w:t>Both the management-based and signalling-based solutions for NR QoE management are supported.</w:t>
            </w:r>
          </w:p>
          <w:p w:rsidR="006825C1" w:rsidRPr="00846B41" w:rsidRDefault="006825C1" w:rsidP="006825C1">
            <w:pPr>
              <w:widowControl w:val="0"/>
              <w:spacing w:after="0"/>
              <w:ind w:left="144" w:hanging="144"/>
              <w:rPr>
                <w:rFonts w:ascii="Calibri" w:eastAsia="宋体" w:hAnsi="Calibri" w:cs="Calibri"/>
                <w:b/>
                <w:bCs/>
                <w:sz w:val="18"/>
                <w:lang w:eastAsia="zh-CN"/>
              </w:rPr>
            </w:pPr>
            <w:r w:rsidRPr="00846B41">
              <w:rPr>
                <w:rFonts w:ascii="Calibri" w:eastAsia="宋体" w:hAnsi="Calibri" w:cs="Calibri" w:hint="eastAsia"/>
                <w:b/>
                <w:bCs/>
                <w:sz w:val="18"/>
                <w:lang w:eastAsia="zh-CN"/>
              </w:rPr>
              <w:t>UP solution is precluded and t</w:t>
            </w:r>
            <w:r w:rsidRPr="00846B41">
              <w:rPr>
                <w:rFonts w:ascii="Calibri" w:eastAsia="宋体" w:hAnsi="Calibri" w:cs="Calibri"/>
                <w:b/>
                <w:bCs/>
                <w:sz w:val="18"/>
                <w:lang w:eastAsia="zh-CN"/>
              </w:rPr>
              <w:t xml:space="preserve">he NR QoE reports are carried over </w:t>
            </w:r>
            <w:r w:rsidRPr="00846B41">
              <w:rPr>
                <w:rFonts w:ascii="Calibri" w:eastAsia="宋体" w:hAnsi="Calibri" w:cs="Calibri" w:hint="eastAsia"/>
                <w:b/>
                <w:bCs/>
                <w:sz w:val="18"/>
                <w:lang w:eastAsia="zh-CN"/>
              </w:rPr>
              <w:t>CP from RAN3 point of view.</w:t>
            </w:r>
          </w:p>
          <w:p w:rsidR="006825C1" w:rsidRPr="00846B41" w:rsidRDefault="006825C1" w:rsidP="006825C1">
            <w:pPr>
              <w:widowControl w:val="0"/>
              <w:spacing w:after="0"/>
              <w:ind w:left="144" w:hanging="144"/>
              <w:rPr>
                <w:rFonts w:ascii="Calibri" w:eastAsia="宋体" w:hAnsi="Calibri" w:cs="Calibri"/>
                <w:b/>
                <w:bCs/>
                <w:sz w:val="18"/>
                <w:lang w:eastAsia="zh-CN"/>
              </w:rPr>
            </w:pPr>
            <w:r w:rsidRPr="00846B41">
              <w:rPr>
                <w:rFonts w:ascii="Calibri" w:eastAsia="宋体" w:hAnsi="Calibri" w:cs="Calibri"/>
                <w:b/>
                <w:bCs/>
                <w:sz w:val="18"/>
                <w:lang w:eastAsia="zh-CN"/>
              </w:rPr>
              <w:t>Liaise RAN2 to inform them that UP solution is precluded and the NR QoE reports are carried over CP from RAN3 point of view.</w:t>
            </w:r>
          </w:p>
          <w:p w:rsidR="006825C1" w:rsidRPr="00846B41" w:rsidRDefault="006825C1" w:rsidP="006825C1">
            <w:pPr>
              <w:widowControl w:val="0"/>
              <w:spacing w:after="0"/>
              <w:ind w:left="144" w:hanging="144"/>
              <w:rPr>
                <w:rFonts w:ascii="Calibri" w:eastAsia="宋体" w:hAnsi="Calibri" w:cs="Calibri"/>
                <w:b/>
                <w:bCs/>
                <w:sz w:val="18"/>
                <w:lang w:eastAsia="zh-CN"/>
              </w:rPr>
            </w:pPr>
            <w:r w:rsidRPr="00846B41">
              <w:rPr>
                <w:rFonts w:ascii="Calibri" w:eastAsia="宋体" w:hAnsi="Calibri" w:cs="Calibri"/>
                <w:b/>
                <w:bCs/>
                <w:sz w:val="18"/>
                <w:lang w:eastAsia="zh-CN"/>
              </w:rPr>
              <w:t>NR QoE measurement configuration is maintained in the RRC INACTIVE state.</w:t>
            </w:r>
          </w:p>
          <w:p w:rsidR="006825C1" w:rsidRDefault="006825C1" w:rsidP="006825C1">
            <w:pPr>
              <w:widowControl w:val="0"/>
              <w:spacing w:after="0"/>
              <w:ind w:left="144" w:hanging="144"/>
              <w:rPr>
                <w:rFonts w:ascii="Calibri" w:eastAsia="宋体" w:hAnsi="Calibri" w:cs="Calibri"/>
                <w:b/>
                <w:bCs/>
                <w:sz w:val="18"/>
                <w:lang w:eastAsia="zh-CN"/>
              </w:rPr>
            </w:pPr>
            <w:r w:rsidRPr="00846B41">
              <w:rPr>
                <w:rFonts w:ascii="Calibri" w:eastAsia="宋体" w:hAnsi="Calibri" w:cs="Calibri"/>
                <w:b/>
                <w:bCs/>
                <w:sz w:val="18"/>
                <w:lang w:eastAsia="zh-CN"/>
              </w:rPr>
              <w:t>Mobility support is specified for both signaling- and management-based NR QoE management.</w:t>
            </w:r>
          </w:p>
          <w:p w:rsidR="00846B41" w:rsidRPr="006825C1" w:rsidRDefault="00846B41" w:rsidP="00A07673">
            <w:pPr>
              <w:widowControl w:val="0"/>
              <w:spacing w:after="0"/>
              <w:ind w:left="144" w:hanging="144"/>
              <w:rPr>
                <w:rFonts w:ascii="Calibri" w:eastAsia="宋体" w:hAnsi="Calibri" w:cs="Calibri"/>
                <w:b/>
                <w:bCs/>
                <w:sz w:val="18"/>
                <w:lang w:eastAsia="zh-CN"/>
              </w:rPr>
            </w:pPr>
          </w:p>
          <w:p w:rsidR="00A07673" w:rsidRPr="00846B41" w:rsidRDefault="00A07673" w:rsidP="00A07673">
            <w:pPr>
              <w:jc w:val="both"/>
              <w:rPr>
                <w:rFonts w:ascii="Calibri" w:eastAsia="宋体" w:hAnsi="Calibri" w:cs="Calibri"/>
                <w:b/>
                <w:bCs/>
                <w:sz w:val="18"/>
                <w:lang w:eastAsia="zh-CN"/>
              </w:rPr>
            </w:pPr>
            <w:r w:rsidRPr="00846B41">
              <w:rPr>
                <w:rFonts w:ascii="Calibri" w:eastAsia="宋体" w:hAnsi="Calibri" w:cs="Calibri" w:hint="eastAsia"/>
                <w:b/>
                <w:bCs/>
                <w:sz w:val="18"/>
                <w:lang w:eastAsia="zh-CN"/>
              </w:rPr>
              <w:t xml:space="preserve">The radio related measurements and information to assist the NR QoE management functionality in </w:t>
            </w:r>
            <w:r w:rsidRPr="00846B41">
              <w:rPr>
                <w:rFonts w:ascii="Calibri" w:eastAsia="宋体" w:hAnsi="Calibri" w:cs="Calibri"/>
                <w:b/>
                <w:bCs/>
                <w:sz w:val="18"/>
                <w:lang w:eastAsia="zh-CN"/>
              </w:rPr>
              <w:t>addition</w:t>
            </w:r>
            <w:r w:rsidRPr="00846B41">
              <w:rPr>
                <w:rFonts w:ascii="Calibri" w:eastAsia="宋体" w:hAnsi="Calibri" w:cs="Calibri" w:hint="eastAsia"/>
                <w:b/>
                <w:bCs/>
                <w:sz w:val="18"/>
                <w:lang w:eastAsia="zh-CN"/>
              </w:rPr>
              <w:t xml:space="preserve"> of SA4 QoE metrics will be considered, </w:t>
            </w:r>
            <w:r w:rsidRPr="00846B41">
              <w:rPr>
                <w:rFonts w:ascii="Calibri" w:eastAsia="宋体" w:hAnsi="Calibri" w:cs="Calibri"/>
                <w:b/>
                <w:bCs/>
                <w:sz w:val="18"/>
                <w:lang w:eastAsia="zh-CN"/>
              </w:rPr>
              <w:t>whether</w:t>
            </w:r>
            <w:r w:rsidRPr="00846B41">
              <w:rPr>
                <w:rFonts w:ascii="Calibri" w:eastAsia="宋体" w:hAnsi="Calibri" w:cs="Calibri" w:hint="eastAsia"/>
                <w:b/>
                <w:bCs/>
                <w:sz w:val="18"/>
                <w:lang w:eastAsia="zh-CN"/>
              </w:rPr>
              <w:t xml:space="preserve"> collects from </w:t>
            </w:r>
            <w:r w:rsidRPr="00846B41">
              <w:rPr>
                <w:rFonts w:ascii="Calibri" w:eastAsia="宋体" w:hAnsi="Calibri" w:cs="Calibri"/>
                <w:b/>
                <w:bCs/>
                <w:sz w:val="18"/>
                <w:lang w:eastAsia="zh-CN"/>
              </w:rPr>
              <w:t xml:space="preserve">the </w:t>
            </w:r>
            <w:r w:rsidRPr="00846B41">
              <w:rPr>
                <w:rFonts w:ascii="Calibri" w:eastAsia="宋体" w:hAnsi="Calibri" w:cs="Calibri" w:hint="eastAsia"/>
                <w:b/>
                <w:bCs/>
                <w:sz w:val="18"/>
                <w:lang w:eastAsia="zh-CN"/>
              </w:rPr>
              <w:t xml:space="preserve">RAN node and/or from the </w:t>
            </w:r>
            <w:r w:rsidRPr="00846B41">
              <w:rPr>
                <w:rFonts w:ascii="Calibri" w:eastAsia="宋体" w:hAnsi="Calibri" w:cs="Calibri"/>
                <w:b/>
                <w:bCs/>
                <w:sz w:val="18"/>
                <w:lang w:eastAsia="zh-CN"/>
              </w:rPr>
              <w:t>UE</w:t>
            </w:r>
            <w:r w:rsidRPr="00846B41">
              <w:rPr>
                <w:rFonts w:ascii="Calibri" w:eastAsia="宋体" w:hAnsi="Calibri" w:cs="Calibri" w:hint="eastAsia"/>
                <w:b/>
                <w:bCs/>
                <w:sz w:val="18"/>
                <w:lang w:eastAsia="zh-CN"/>
              </w:rPr>
              <w:t xml:space="preserve"> is FFS.</w:t>
            </w:r>
          </w:p>
          <w:p w:rsidR="00A07673" w:rsidRPr="00846B41" w:rsidRDefault="00A07673" w:rsidP="00A07673">
            <w:pPr>
              <w:widowControl w:val="0"/>
              <w:spacing w:after="0"/>
              <w:ind w:left="144" w:hanging="144"/>
              <w:rPr>
                <w:rFonts w:ascii="Calibri" w:eastAsia="宋体" w:hAnsi="Calibri" w:cs="Calibri"/>
                <w:b/>
                <w:bCs/>
                <w:sz w:val="18"/>
                <w:lang w:eastAsia="zh-CN"/>
              </w:rPr>
            </w:pPr>
            <w:r w:rsidRPr="00846B41">
              <w:rPr>
                <w:rFonts w:ascii="Calibri" w:eastAsia="宋体" w:hAnsi="Calibri" w:cs="Calibri"/>
                <w:b/>
                <w:bCs/>
                <w:sz w:val="18"/>
                <w:lang w:eastAsia="zh-CN"/>
              </w:rPr>
              <w:t>Study the requirements for QoE report visibility at the RAN.</w:t>
            </w:r>
          </w:p>
          <w:p w:rsidR="00A07673" w:rsidRPr="00846B41" w:rsidRDefault="00A07673" w:rsidP="00A07673">
            <w:pPr>
              <w:widowControl w:val="0"/>
              <w:spacing w:after="0"/>
              <w:ind w:left="144" w:hanging="144"/>
              <w:rPr>
                <w:rFonts w:ascii="Calibri" w:eastAsia="宋体" w:hAnsi="Calibri" w:cs="Calibri"/>
                <w:b/>
                <w:bCs/>
                <w:sz w:val="18"/>
                <w:lang w:eastAsia="zh-CN"/>
              </w:rPr>
            </w:pPr>
            <w:r w:rsidRPr="00846B41">
              <w:rPr>
                <w:rFonts w:ascii="Calibri" w:eastAsia="宋体" w:hAnsi="Calibri" w:cs="Calibri"/>
                <w:b/>
                <w:bCs/>
                <w:sz w:val="18"/>
                <w:lang w:eastAsia="zh-CN"/>
              </w:rPr>
              <w:t>The UE Application layer measurement capability is indicated in the UE Radio Capability Info Indication message.</w:t>
            </w:r>
          </w:p>
          <w:p w:rsidR="00A07673" w:rsidRPr="00846B41" w:rsidRDefault="00A07673" w:rsidP="00A07673">
            <w:pPr>
              <w:widowControl w:val="0"/>
              <w:spacing w:after="0"/>
              <w:ind w:left="144" w:hanging="144"/>
              <w:rPr>
                <w:rFonts w:ascii="Calibri" w:eastAsia="宋体" w:hAnsi="Calibri" w:cs="Calibri"/>
                <w:b/>
                <w:bCs/>
                <w:sz w:val="18"/>
                <w:lang w:eastAsia="zh-CN"/>
              </w:rPr>
            </w:pPr>
            <w:r w:rsidRPr="00846B41">
              <w:rPr>
                <w:rFonts w:ascii="Calibri" w:eastAsia="宋体" w:hAnsi="Calibri" w:cs="Calibri"/>
                <w:b/>
                <w:bCs/>
                <w:sz w:val="18"/>
                <w:lang w:eastAsia="zh-CN"/>
              </w:rPr>
              <w:t>RAN3 agrees to study:</w:t>
            </w:r>
          </w:p>
          <w:p w:rsidR="00A07673" w:rsidRPr="00846B41" w:rsidRDefault="00A07673" w:rsidP="00A07673">
            <w:pPr>
              <w:widowControl w:val="0"/>
              <w:spacing w:after="0"/>
              <w:ind w:left="144" w:hanging="144"/>
              <w:rPr>
                <w:rFonts w:ascii="Calibri" w:eastAsia="宋体" w:hAnsi="Calibri" w:cs="Calibri"/>
                <w:b/>
                <w:bCs/>
                <w:sz w:val="18"/>
                <w:lang w:eastAsia="zh-CN"/>
              </w:rPr>
            </w:pPr>
            <w:r w:rsidRPr="00846B41">
              <w:rPr>
                <w:rFonts w:ascii="Calibri" w:eastAsia="宋体" w:hAnsi="Calibri" w:cs="Calibri"/>
                <w:b/>
                <w:bCs/>
                <w:sz w:val="18"/>
                <w:lang w:eastAsia="zh-CN"/>
              </w:rPr>
              <w:t xml:space="preserve">- The mechanisms for RAN releasing QoE measurements; </w:t>
            </w:r>
          </w:p>
          <w:p w:rsidR="00A07673" w:rsidRPr="00846B41" w:rsidRDefault="00A07673" w:rsidP="00A07673">
            <w:pPr>
              <w:widowControl w:val="0"/>
              <w:spacing w:after="0"/>
              <w:ind w:left="144" w:hanging="144"/>
              <w:rPr>
                <w:rFonts w:ascii="Calibri" w:eastAsia="宋体" w:hAnsi="Calibri" w:cs="Calibri"/>
                <w:b/>
                <w:bCs/>
                <w:sz w:val="18"/>
                <w:lang w:eastAsia="zh-CN"/>
              </w:rPr>
            </w:pPr>
            <w:r w:rsidRPr="00846B41">
              <w:rPr>
                <w:rFonts w:ascii="Calibri" w:eastAsia="宋体" w:hAnsi="Calibri" w:cs="Calibri"/>
                <w:b/>
                <w:bCs/>
                <w:sz w:val="18"/>
                <w:lang w:eastAsia="zh-CN"/>
              </w:rPr>
              <w:t>- The mechanisms for handling QoE report delivery at RAN overload.</w:t>
            </w:r>
          </w:p>
          <w:p w:rsidR="00A07673" w:rsidRPr="00846B41" w:rsidRDefault="00A07673" w:rsidP="00A07673">
            <w:pPr>
              <w:widowControl w:val="0"/>
              <w:spacing w:after="0"/>
              <w:ind w:left="144" w:hanging="144"/>
              <w:rPr>
                <w:rFonts w:ascii="Calibri" w:eastAsia="宋体" w:hAnsi="Calibri" w:cs="Calibri"/>
                <w:b/>
                <w:bCs/>
                <w:sz w:val="18"/>
                <w:lang w:eastAsia="zh-CN"/>
              </w:rPr>
            </w:pPr>
            <w:r w:rsidRPr="00846B41">
              <w:rPr>
                <w:rFonts w:ascii="Calibri" w:eastAsia="宋体" w:hAnsi="Calibri" w:cs="Calibri"/>
                <w:b/>
                <w:bCs/>
                <w:sz w:val="18"/>
                <w:lang w:eastAsia="zh-CN"/>
              </w:rPr>
              <w:t>Discuss the QoE measurement configuration and reporting in SA, NSA and MR-DC.</w:t>
            </w:r>
          </w:p>
          <w:p w:rsidR="00A07673" w:rsidRPr="00A07673" w:rsidRDefault="00A07673" w:rsidP="006825C1">
            <w:pPr>
              <w:widowControl w:val="0"/>
              <w:spacing w:after="0"/>
              <w:ind w:left="144" w:hanging="144"/>
              <w:rPr>
                <w:rFonts w:eastAsiaTheme="minorEastAsia"/>
                <w:lang w:eastAsia="zh-CN"/>
              </w:rPr>
            </w:pPr>
            <w:r w:rsidRPr="00846B41">
              <w:rPr>
                <w:rFonts w:ascii="Calibri" w:eastAsia="宋体" w:hAnsi="Calibri" w:cs="Calibri" w:hint="eastAsia"/>
                <w:b/>
                <w:bCs/>
                <w:sz w:val="18"/>
                <w:lang w:eastAsia="zh-CN"/>
              </w:rPr>
              <w:t>D</w:t>
            </w:r>
            <w:r w:rsidRPr="00846B41">
              <w:rPr>
                <w:rFonts w:ascii="Calibri" w:hAnsi="Calibri" w:cs="Calibri"/>
                <w:b/>
                <w:bCs/>
                <w:sz w:val="18"/>
              </w:rPr>
              <w:t>iscuss event- and time-based measurement triggering and stopping, as well as measurement triggering by RAN.</w:t>
            </w:r>
          </w:p>
        </w:tc>
      </w:tr>
    </w:tbl>
    <w:p w:rsidR="00FA6473" w:rsidRPr="00987E7B" w:rsidRDefault="00FA6473" w:rsidP="00987E7B">
      <w:pPr>
        <w:tabs>
          <w:tab w:val="left" w:pos="1260"/>
        </w:tabs>
        <w:spacing w:before="240"/>
        <w:rPr>
          <w:rFonts w:eastAsiaTheme="minorEastAsia"/>
          <w:lang w:eastAsia="zh-CN"/>
        </w:rPr>
      </w:pPr>
      <w:r>
        <w:rPr>
          <w:rFonts w:eastAsiaTheme="minorEastAsia" w:hint="eastAsia"/>
          <w:lang w:eastAsia="zh-CN"/>
        </w:rPr>
        <w:t>I</w:t>
      </w:r>
      <w:r>
        <w:rPr>
          <w:rFonts w:eastAsiaTheme="minorEastAsia"/>
          <w:lang w:eastAsia="zh-CN"/>
        </w:rPr>
        <w:t xml:space="preserve">n this contribution, we provide our analyses on </w:t>
      </w:r>
      <w:r w:rsidR="006825C1">
        <w:rPr>
          <w:rFonts w:eastAsiaTheme="minorEastAsia"/>
          <w:lang w:eastAsia="zh-CN"/>
        </w:rPr>
        <w:t>NR QoE based on the agreements from RAN3</w:t>
      </w:r>
      <w:r>
        <w:rPr>
          <w:rFonts w:eastAsiaTheme="minorEastAsia"/>
          <w:lang w:eastAsia="zh-CN"/>
        </w:rPr>
        <w:t>.</w:t>
      </w:r>
    </w:p>
    <w:p w:rsidR="00FA6473" w:rsidRDefault="00712C0D" w:rsidP="00D6701B">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82298C" w:rsidRPr="0082298C" w:rsidRDefault="0082298C" w:rsidP="0082298C">
      <w:pPr>
        <w:pStyle w:val="21"/>
        <w:rPr>
          <w:rFonts w:eastAsia="宋体"/>
          <w:lang w:eastAsia="zh-CN"/>
        </w:rPr>
      </w:pPr>
      <w:r>
        <w:rPr>
          <w:rFonts w:eastAsia="宋体"/>
          <w:lang w:eastAsia="zh-CN"/>
        </w:rPr>
        <w:t xml:space="preserve">2.1 </w:t>
      </w:r>
      <w:r w:rsidR="00781A42">
        <w:rPr>
          <w:rFonts w:eastAsia="宋体"/>
          <w:lang w:eastAsia="zh-CN"/>
        </w:rPr>
        <w:t xml:space="preserve">NR QoE for </w:t>
      </w:r>
      <w:r>
        <w:rPr>
          <w:rFonts w:eastAsia="宋体" w:hint="eastAsia"/>
          <w:lang w:eastAsia="zh-CN"/>
        </w:rPr>
        <w:t>S</w:t>
      </w:r>
      <w:r>
        <w:rPr>
          <w:rFonts w:eastAsia="宋体"/>
          <w:lang w:eastAsia="zh-CN"/>
        </w:rPr>
        <w:t>A</w:t>
      </w:r>
      <w:r w:rsidR="00781A42">
        <w:rPr>
          <w:rFonts w:eastAsia="宋体"/>
          <w:lang w:eastAsia="zh-CN"/>
        </w:rPr>
        <w:t xml:space="preserve"> NR</w:t>
      </w:r>
    </w:p>
    <w:p w:rsidR="006825C1" w:rsidRDefault="00803671" w:rsidP="006825C1">
      <w:pPr>
        <w:rPr>
          <w:rFonts w:eastAsia="宋体"/>
          <w:lang w:eastAsia="zh-CN"/>
        </w:rPr>
      </w:pPr>
      <w:r w:rsidRPr="00803671">
        <w:rPr>
          <w:rFonts w:eastAsia="宋体"/>
          <w:lang w:eastAsia="zh-CN"/>
        </w:rPr>
        <w:t xml:space="preserve">In LTE, RAN2 discussed and compared the CP solution and UP solution for the QoE reporting based on some issues. These issues includes user privacy, DRB setup/modification/release, impact on KPIs, charging. In the last, RAN2 agreed to use the CP solution. In our views, we do not see strong reasons to use different principles.  </w:t>
      </w:r>
      <w:r>
        <w:rPr>
          <w:rFonts w:eastAsia="宋体"/>
          <w:lang w:eastAsia="zh-CN"/>
        </w:rPr>
        <w:t>Also i</w:t>
      </w:r>
      <w:r w:rsidR="006825C1">
        <w:rPr>
          <w:rFonts w:eastAsia="宋体"/>
          <w:lang w:eastAsia="zh-CN"/>
        </w:rPr>
        <w:t>n the last meeting, RAN3 has agreed that the NR QoE reports are carried over CP</w:t>
      </w:r>
      <w:r w:rsidR="00EA17B5">
        <w:rPr>
          <w:rFonts w:eastAsia="宋体"/>
          <w:lang w:eastAsia="zh-CN"/>
        </w:rPr>
        <w:t xml:space="preserve"> and a LS [2] was agreed (from RAN3 to RAN2)</w:t>
      </w:r>
      <w:r w:rsidR="006825C1">
        <w:rPr>
          <w:rFonts w:eastAsia="宋体"/>
          <w:lang w:eastAsia="zh-CN"/>
        </w:rPr>
        <w:t>.</w:t>
      </w:r>
    </w:p>
    <w:p w:rsidR="00280D44" w:rsidRPr="008A232C" w:rsidRDefault="00280D44" w:rsidP="008A232C">
      <w:pPr>
        <w:pStyle w:val="paragraph"/>
        <w:spacing w:before="0" w:beforeAutospacing="0" w:after="120" w:afterAutospacing="0"/>
        <w:ind w:left="284"/>
        <w:textAlignment w:val="baseline"/>
        <w:rPr>
          <w:rFonts w:ascii="Calibri" w:hAnsi="Calibri" w:cs="Calibri"/>
          <w:i/>
          <w:sz w:val="22"/>
          <w:szCs w:val="22"/>
          <w:lang w:val="en-GB"/>
        </w:rPr>
      </w:pPr>
      <w:r w:rsidRPr="008A232C">
        <w:rPr>
          <w:rFonts w:ascii="Calibri" w:hAnsi="Calibri" w:cs="Calibri"/>
          <w:i/>
          <w:sz w:val="22"/>
          <w:szCs w:val="22"/>
          <w:lang w:val="en-GB"/>
        </w:rPr>
        <w:t>RAN3 has discussed the transport of NR QoE reports and agreed that the NR QoE reports are carried over the control plane in the RAN.</w:t>
      </w:r>
    </w:p>
    <w:p w:rsidR="00280D44" w:rsidRDefault="00280D44" w:rsidP="006825C1">
      <w:pPr>
        <w:rPr>
          <w:rFonts w:eastAsia="宋体"/>
          <w:lang w:eastAsia="zh-CN"/>
        </w:rPr>
      </w:pPr>
    </w:p>
    <w:p w:rsidR="006825C1" w:rsidRDefault="00803671" w:rsidP="006825C1">
      <w:pPr>
        <w:rPr>
          <w:rFonts w:eastAsia="宋体"/>
          <w:lang w:eastAsia="zh-CN"/>
        </w:rPr>
      </w:pPr>
      <w:r>
        <w:rPr>
          <w:rFonts w:eastAsia="宋体"/>
          <w:lang w:eastAsia="zh-CN"/>
        </w:rPr>
        <w:lastRenderedPageBreak/>
        <w:t xml:space="preserve">In LTE, </w:t>
      </w:r>
      <w:r w:rsidRPr="00803671">
        <w:rPr>
          <w:rFonts w:eastAsia="宋体"/>
          <w:lang w:eastAsia="zh-CN"/>
        </w:rPr>
        <w:t>RAN2 introduced one new SRB (i.e. SRB4) to transmit the QoE measurement results in order to reduce the impact of QoE reporting on the transmission of other SRBs and DRBs.</w:t>
      </w:r>
      <w:r>
        <w:rPr>
          <w:rFonts w:eastAsia="宋体"/>
          <w:lang w:eastAsia="zh-CN"/>
        </w:rPr>
        <w:t xml:space="preserve"> For the same motivation, we think RAN2 also can introduce one new SRB (e.g. SRB4) to report the QoE results.</w:t>
      </w:r>
    </w:p>
    <w:p w:rsidR="00803671" w:rsidRDefault="00803671" w:rsidP="00803671">
      <w:pPr>
        <w:pStyle w:val="Proposal"/>
        <w:rPr>
          <w:rFonts w:eastAsia="宋体"/>
          <w:lang w:eastAsia="zh-CN"/>
        </w:rPr>
      </w:pPr>
      <w:r>
        <w:rPr>
          <w:rFonts w:eastAsia="宋体" w:hint="eastAsia"/>
          <w:lang w:eastAsia="zh-CN"/>
        </w:rPr>
        <w:t>I</w:t>
      </w:r>
      <w:r>
        <w:rPr>
          <w:rFonts w:eastAsia="宋体"/>
          <w:lang w:eastAsia="zh-CN"/>
        </w:rPr>
        <w:t>ntroduce one new SRB(e.g. SRB4) to report the NR QoE results</w:t>
      </w:r>
    </w:p>
    <w:p w:rsidR="00EA17B5" w:rsidRDefault="00EA17B5" w:rsidP="00605604">
      <w:pPr>
        <w:rPr>
          <w:rFonts w:eastAsiaTheme="minorEastAsia"/>
          <w:lang w:eastAsia="zh-CN"/>
        </w:rPr>
      </w:pPr>
    </w:p>
    <w:p w:rsidR="00605604" w:rsidRDefault="00605604" w:rsidP="00605604">
      <w:r>
        <w:rPr>
          <w:rFonts w:eastAsiaTheme="minorEastAsia"/>
          <w:lang w:eastAsia="zh-CN"/>
        </w:rPr>
        <w:t>In the last meeting, RAN3 has agreed that m</w:t>
      </w:r>
      <w:r w:rsidRPr="000429A3">
        <w:rPr>
          <w:rFonts w:eastAsiaTheme="minorEastAsia"/>
          <w:lang w:eastAsia="zh-CN"/>
        </w:rPr>
        <w:t>obility support is specified for both signalling</w:t>
      </w:r>
      <w:r>
        <w:rPr>
          <w:rFonts w:eastAsiaTheme="minorEastAsia"/>
          <w:lang w:eastAsia="zh-CN"/>
        </w:rPr>
        <w:t xml:space="preserve"> </w:t>
      </w:r>
      <w:r w:rsidRPr="000429A3">
        <w:rPr>
          <w:rFonts w:eastAsiaTheme="minorEastAsia"/>
          <w:lang w:eastAsia="zh-CN"/>
        </w:rPr>
        <w:t xml:space="preserve">based </w:t>
      </w:r>
      <w:r>
        <w:rPr>
          <w:rFonts w:eastAsiaTheme="minorEastAsia"/>
          <w:lang w:eastAsia="zh-CN"/>
        </w:rPr>
        <w:t xml:space="preserve">and management based </w:t>
      </w:r>
      <w:r w:rsidRPr="000429A3">
        <w:rPr>
          <w:rFonts w:eastAsiaTheme="minorEastAsia"/>
          <w:lang w:eastAsia="zh-CN"/>
        </w:rPr>
        <w:t>NR QoE management.</w:t>
      </w:r>
      <w:r>
        <w:rPr>
          <w:rFonts w:eastAsiaTheme="minorEastAsia"/>
          <w:lang w:eastAsia="zh-CN"/>
        </w:rPr>
        <w:t xml:space="preserve"> In LTE, </w:t>
      </w:r>
      <w:r w:rsidRPr="004F39D7">
        <w:t xml:space="preserve">the </w:t>
      </w:r>
      <w:r>
        <w:t xml:space="preserve">QoE measurement </w:t>
      </w:r>
      <w:r w:rsidRPr="004F39D7">
        <w:t>is activated by Trace Function from the MDT framework</w:t>
      </w:r>
      <w:r>
        <w:t xml:space="preserve">. For the signalling based immediate MDT in both LTE and NR, the source RAN forwards the MDT configuration to the target RAN in the handover request message. For the management based immediate MDT, the source RAN does not need to forward the MDT configuration to the target RAN. The target RAN configures the </w:t>
      </w:r>
      <w:r w:rsidRPr="00351F1E">
        <w:t xml:space="preserve">management based </w:t>
      </w:r>
      <w:r>
        <w:t xml:space="preserve">immediate MDT according to the MDT configuration received from OAM. In LTE, the source RAN also only forwards the signalling based QoE configuration to the target RAN. Therefore we think NR can reuse the same principles. </w:t>
      </w:r>
    </w:p>
    <w:p w:rsidR="00605604" w:rsidRDefault="00605604" w:rsidP="00605604">
      <w:r>
        <w:t xml:space="preserve">In NR MDT, the source NG-RAN also forwards the signalling based immediate MDT to the target NG-RAN in the Retrieve UE Context Response message for the RRC_INACTIVE UE. We think the source NG-RAN can deal with the QoE configuration in Retrieve UE context procedure as same to the dealing in handover. </w:t>
      </w:r>
    </w:p>
    <w:p w:rsidR="00605604" w:rsidRDefault="00605604" w:rsidP="00605604">
      <w:pPr>
        <w:pStyle w:val="Proposal"/>
        <w:rPr>
          <w:rFonts w:eastAsia="宋体"/>
          <w:lang w:val="en-US" w:eastAsia="zh-CN"/>
        </w:rPr>
      </w:pPr>
      <w:r>
        <w:t xml:space="preserve"> The source NG-RAN only forwards the signalling based QoE configuration to the target NG-RAN in handover request and in Retrieve UE context Response message</w:t>
      </w:r>
      <w:r w:rsidRPr="00605604">
        <w:rPr>
          <w:rFonts w:eastAsia="宋体"/>
          <w:lang w:val="en-US" w:eastAsia="zh-CN"/>
        </w:rPr>
        <w:t>.</w:t>
      </w:r>
    </w:p>
    <w:p w:rsidR="00EA17B5" w:rsidRDefault="00EA17B5" w:rsidP="00605604">
      <w:pPr>
        <w:rPr>
          <w:rFonts w:eastAsiaTheme="minorEastAsia"/>
          <w:lang w:eastAsia="zh-CN"/>
        </w:rPr>
      </w:pPr>
    </w:p>
    <w:p w:rsidR="008C291D" w:rsidRDefault="00605604" w:rsidP="00605604">
      <w:pPr>
        <w:rPr>
          <w:rFonts w:eastAsiaTheme="minorEastAsia"/>
          <w:lang w:eastAsia="zh-CN"/>
        </w:rPr>
      </w:pPr>
      <w:r w:rsidRPr="00605604">
        <w:rPr>
          <w:rFonts w:eastAsiaTheme="minorEastAsia" w:hint="eastAsia"/>
          <w:lang w:eastAsia="zh-CN"/>
        </w:rPr>
        <w:t>I</w:t>
      </w:r>
      <w:r w:rsidRPr="00605604">
        <w:rPr>
          <w:rFonts w:eastAsiaTheme="minorEastAsia"/>
          <w:lang w:eastAsia="zh-CN"/>
        </w:rPr>
        <w:t>n the last meeting, RAN3 has agreed that the NR QoE measurement configuration is maintained in the RRC_</w:t>
      </w:r>
      <w:r w:rsidRPr="00605604">
        <w:t>INACTIVE</w:t>
      </w:r>
      <w:r w:rsidRPr="00605604">
        <w:rPr>
          <w:rFonts w:eastAsiaTheme="minorEastAsia"/>
          <w:lang w:eastAsia="zh-CN"/>
        </w:rPr>
        <w:t xml:space="preserve"> state. The motivation is </w:t>
      </w:r>
      <w:r>
        <w:rPr>
          <w:rFonts w:eastAsiaTheme="minorEastAsia"/>
          <w:lang w:eastAsia="zh-CN"/>
        </w:rPr>
        <w:t xml:space="preserve">to </w:t>
      </w:r>
      <w:r w:rsidRPr="00605604">
        <w:rPr>
          <w:rFonts w:eastAsiaTheme="minorEastAsia"/>
          <w:lang w:eastAsia="zh-CN"/>
        </w:rPr>
        <w:t xml:space="preserve">avoid the </w:t>
      </w:r>
      <w:r>
        <w:rPr>
          <w:rFonts w:eastAsiaTheme="minorEastAsia"/>
          <w:lang w:eastAsia="zh-CN"/>
        </w:rPr>
        <w:t xml:space="preserve">NR QoE </w:t>
      </w:r>
      <w:r w:rsidRPr="00605604">
        <w:rPr>
          <w:rFonts w:eastAsiaTheme="minorEastAsia"/>
          <w:lang w:eastAsia="zh-CN"/>
        </w:rPr>
        <w:t>configuration when the UE resume</w:t>
      </w:r>
      <w:r w:rsidR="004D0B26">
        <w:rPr>
          <w:rFonts w:eastAsiaTheme="minorEastAsia"/>
          <w:lang w:eastAsia="zh-CN"/>
        </w:rPr>
        <w:t>s</w:t>
      </w:r>
      <w:r w:rsidRPr="00605604">
        <w:rPr>
          <w:rFonts w:eastAsiaTheme="minorEastAsia"/>
          <w:lang w:eastAsia="zh-CN"/>
        </w:rPr>
        <w:t xml:space="preserve"> from the RRC_INACTIVE.</w:t>
      </w:r>
      <w:r>
        <w:rPr>
          <w:rFonts w:eastAsiaTheme="minorEastAsia"/>
          <w:lang w:eastAsia="zh-CN"/>
        </w:rPr>
        <w:t xml:space="preserve"> </w:t>
      </w:r>
    </w:p>
    <w:p w:rsidR="00605604" w:rsidRDefault="0005044F" w:rsidP="00605604">
      <w:pPr>
        <w:rPr>
          <w:rFonts w:eastAsiaTheme="minorEastAsia"/>
          <w:lang w:eastAsia="zh-CN"/>
        </w:rPr>
      </w:pPr>
      <w:r>
        <w:rPr>
          <w:rFonts w:eastAsiaTheme="minorEastAsia"/>
          <w:lang w:eastAsia="zh-CN"/>
        </w:rPr>
        <w:t xml:space="preserve">In LTE QoE, </w:t>
      </w:r>
      <w:r w:rsidRPr="004F39D7">
        <w:t>E-UTRAN can release the application layer measurement configuration towards the UE at any time</w:t>
      </w:r>
      <w:r>
        <w:t>. In immediate MDT of NR and LTE, t</w:t>
      </w:r>
      <w:r w:rsidRPr="003354DE">
        <w:t>he target node releases the measurements configured in the UE for immediate MDT which are no longer needed based on any MDT trace configuration it receives or does not receive</w:t>
      </w:r>
      <w:r>
        <w:t xml:space="preserve">. </w:t>
      </w:r>
      <w:r>
        <w:rPr>
          <w:rFonts w:eastAsiaTheme="minorEastAsia"/>
          <w:lang w:eastAsia="zh-CN"/>
        </w:rPr>
        <w:t>In the last meeting, RAN3 has agreed to support both</w:t>
      </w:r>
      <w:r w:rsidRPr="008C291D">
        <w:rPr>
          <w:rFonts w:eastAsiaTheme="minorEastAsia"/>
          <w:lang w:eastAsia="zh-CN"/>
        </w:rPr>
        <w:t xml:space="preserve"> the management-based and signalling-based </w:t>
      </w:r>
      <w:r>
        <w:rPr>
          <w:rFonts w:eastAsiaTheme="minorEastAsia"/>
          <w:lang w:eastAsia="zh-CN"/>
        </w:rPr>
        <w:t>QoE measurement. In our understanding, for the management-based QoE measurement, the target node may not receive the management-based QoE measurement configuration from the OAM.</w:t>
      </w:r>
      <w:r w:rsidR="004D0B26">
        <w:rPr>
          <w:rFonts w:eastAsiaTheme="minorEastAsia"/>
          <w:lang w:eastAsia="zh-CN"/>
        </w:rPr>
        <w:t xml:space="preserve"> Also RAN3 has agreed to study t</w:t>
      </w:r>
      <w:r w:rsidR="004D0B26" w:rsidRPr="004D0B26">
        <w:rPr>
          <w:rFonts w:eastAsiaTheme="minorEastAsia"/>
          <w:lang w:eastAsia="zh-CN"/>
        </w:rPr>
        <w:t>he mechanisms for handling QoE report delivery at RAN overload</w:t>
      </w:r>
      <w:r w:rsidR="004D0B26">
        <w:rPr>
          <w:rFonts w:eastAsiaTheme="minorEastAsia"/>
          <w:lang w:eastAsia="zh-CN"/>
        </w:rPr>
        <w:t>. In our understanding, the target node may want to release the NR QoE measurement due to the overload of the target node</w:t>
      </w:r>
      <w:r w:rsidR="0082298C">
        <w:rPr>
          <w:rFonts w:eastAsiaTheme="minorEastAsia"/>
          <w:lang w:eastAsia="zh-CN"/>
        </w:rPr>
        <w:t>. Therefore the target node can decide whether to restore the QoE measurement configuration.</w:t>
      </w:r>
    </w:p>
    <w:p w:rsidR="0082298C" w:rsidRDefault="0082298C" w:rsidP="0082298C">
      <w:pPr>
        <w:pStyle w:val="Proposal"/>
        <w:rPr>
          <w:rFonts w:eastAsia="宋体"/>
          <w:lang w:val="en-US" w:eastAsia="zh-CN"/>
        </w:rPr>
      </w:pPr>
      <w:r>
        <w:t>The target node can decide whether to restore the QoE measurement configuration in the RRC resume</w:t>
      </w:r>
      <w:r w:rsidRPr="0082298C">
        <w:rPr>
          <w:rFonts w:eastAsia="宋体"/>
          <w:lang w:val="en-US" w:eastAsia="zh-CN"/>
        </w:rPr>
        <w:t>.</w:t>
      </w:r>
    </w:p>
    <w:p w:rsidR="00781A42" w:rsidRPr="0082298C" w:rsidRDefault="00781A42" w:rsidP="00781A42">
      <w:pPr>
        <w:pStyle w:val="Proposal"/>
        <w:numPr>
          <w:ilvl w:val="0"/>
          <w:numId w:val="0"/>
        </w:numPr>
        <w:ind w:left="720"/>
        <w:rPr>
          <w:rFonts w:eastAsia="宋体"/>
          <w:lang w:val="en-US" w:eastAsia="zh-CN"/>
        </w:rPr>
      </w:pPr>
    </w:p>
    <w:p w:rsidR="002C583D" w:rsidRDefault="005B5CB0" w:rsidP="002C583D">
      <w:pPr>
        <w:pStyle w:val="21"/>
        <w:rPr>
          <w:rFonts w:eastAsia="宋体"/>
          <w:lang w:eastAsia="zh-CN"/>
        </w:rPr>
      </w:pPr>
      <w:r>
        <w:rPr>
          <w:rFonts w:eastAsia="宋体"/>
          <w:lang w:eastAsia="zh-CN"/>
        </w:rPr>
        <w:t>2.</w:t>
      </w:r>
      <w:r w:rsidR="0082298C">
        <w:rPr>
          <w:rFonts w:eastAsia="宋体"/>
          <w:lang w:eastAsia="zh-CN"/>
        </w:rPr>
        <w:t>2</w:t>
      </w:r>
      <w:r w:rsidR="00712C0D">
        <w:rPr>
          <w:rFonts w:eastAsia="宋体"/>
          <w:lang w:eastAsia="zh-CN"/>
        </w:rPr>
        <w:t xml:space="preserve"> </w:t>
      </w:r>
      <w:r w:rsidR="00781A42">
        <w:rPr>
          <w:rFonts w:eastAsia="宋体"/>
          <w:lang w:eastAsia="zh-CN"/>
        </w:rPr>
        <w:t xml:space="preserve">NR QoE for </w:t>
      </w:r>
      <w:r w:rsidR="0082298C">
        <w:rPr>
          <w:rFonts w:eastAsia="宋体"/>
          <w:lang w:eastAsia="zh-CN"/>
        </w:rPr>
        <w:t>MR-DC</w:t>
      </w:r>
    </w:p>
    <w:p w:rsidR="0082298C" w:rsidRDefault="0082298C" w:rsidP="0082298C">
      <w:pPr>
        <w:rPr>
          <w:lang w:eastAsia="zh-CN"/>
        </w:rPr>
      </w:pPr>
      <w:r>
        <w:rPr>
          <w:rFonts w:eastAsia="宋体"/>
          <w:lang w:val="en-US" w:eastAsia="zh-CN"/>
        </w:rPr>
        <w:t>Currently in LTE, immediate MDT is supported for EN-DC scenario in R16.</w:t>
      </w:r>
      <w:r w:rsidRPr="0050110A">
        <w:rPr>
          <w:lang w:eastAsia="zh-TW"/>
        </w:rPr>
        <w:t xml:space="preserve"> </w:t>
      </w:r>
      <w:r>
        <w:rPr>
          <w:lang w:eastAsia="zh-TW"/>
        </w:rPr>
        <w:t>In signalling based immediate MDT, MME provides MDT configuration for both MN and SN towards MN including multi RAT SN configuration, specifically E-UTRA and NR MDT configuration, MN then forwards the NR MDT configuration towards SN.</w:t>
      </w:r>
      <w:r>
        <w:rPr>
          <w:lang w:eastAsia="zh-CN"/>
        </w:rPr>
        <w:t xml:space="preserve"> In the last meeting of WID of R17 MDT, RAN3 has the following agreements:</w:t>
      </w:r>
    </w:p>
    <w:p w:rsidR="0082298C" w:rsidRDefault="0082298C" w:rsidP="0082298C">
      <w:pPr>
        <w:pStyle w:val="af9"/>
        <w:numPr>
          <w:ilvl w:val="0"/>
          <w:numId w:val="28"/>
        </w:numPr>
        <w:ind w:firstLineChars="0"/>
        <w:rPr>
          <w:lang w:eastAsia="zh-CN"/>
        </w:rPr>
      </w:pPr>
      <w:r>
        <w:rPr>
          <w:lang w:eastAsia="zh-CN"/>
        </w:rPr>
        <w:t>For management based immediate MDT in NR-DC, OAM provides the MDT configuration to MN and SN independently.</w:t>
      </w:r>
    </w:p>
    <w:p w:rsidR="0082298C" w:rsidRDefault="0082298C" w:rsidP="0082298C">
      <w:pPr>
        <w:pStyle w:val="af9"/>
        <w:numPr>
          <w:ilvl w:val="0"/>
          <w:numId w:val="28"/>
        </w:numPr>
        <w:ind w:firstLineChars="0"/>
        <w:rPr>
          <w:lang w:eastAsia="zh-CN"/>
        </w:rPr>
      </w:pPr>
      <w:r>
        <w:rPr>
          <w:lang w:eastAsia="zh-CN"/>
        </w:rPr>
        <w:t>For MDT in NGEN-DC and NE-DC, the SN receiving the management based immediate MDT and the signalling based immediate MDT in EN-DC is taken as baseline.</w:t>
      </w:r>
    </w:p>
    <w:p w:rsidR="0082298C" w:rsidRDefault="0082298C" w:rsidP="0082298C">
      <w:pPr>
        <w:rPr>
          <w:lang w:eastAsia="zh-CN"/>
        </w:rPr>
      </w:pPr>
      <w:r>
        <w:rPr>
          <w:rFonts w:eastAsia="宋体"/>
          <w:lang w:eastAsia="zh-CN"/>
        </w:rPr>
        <w:t xml:space="preserve">In MR-DC including NSA, the MN can offload some services to the SN. </w:t>
      </w:r>
      <w:r>
        <w:rPr>
          <w:rFonts w:eastAsia="宋体"/>
          <w:lang w:val="en-US" w:eastAsia="zh-CN"/>
        </w:rPr>
        <w:t xml:space="preserve">There are 6 bearer types, i.e. the MN terminated MCG/SCG/Split bearer and the SN terminated SCG/MCG/Split bearer. In our understanding, the QoE measurement results are mainly impacted by lower layer configuration and scheduling. </w:t>
      </w:r>
      <w:r>
        <w:rPr>
          <w:rFonts w:eastAsia="宋体"/>
          <w:lang w:eastAsia="zh-CN"/>
        </w:rPr>
        <w:t>W</w:t>
      </w:r>
      <w:r>
        <w:rPr>
          <w:rFonts w:eastAsia="宋体"/>
          <w:lang w:val="en-US" w:eastAsia="zh-CN"/>
        </w:rPr>
        <w:t>e think t</w:t>
      </w:r>
      <w:r>
        <w:rPr>
          <w:lang w:eastAsia="zh-CN"/>
        </w:rPr>
        <w:t xml:space="preserve">he operators may want to know the QoE measurement results provided by the SN in order to optimize the network performance of SN. Although the application layer does not know whether MR-DC is configured or not in the RAN side, we think there are some cases that the SN need to configure the QoE measurement for the UE. For example, </w:t>
      </w:r>
      <w:r>
        <w:rPr>
          <w:rFonts w:eastAsia="宋体"/>
          <w:lang w:eastAsia="zh-CN"/>
        </w:rPr>
        <w:t xml:space="preserve">for the management based QoE measurement, maybe only the SN receives the QoE measurement configuration from the OAM. In addition, RAN3 </w:t>
      </w:r>
      <w:r>
        <w:rPr>
          <w:rFonts w:eastAsia="宋体"/>
          <w:lang w:eastAsia="zh-CN"/>
        </w:rPr>
        <w:lastRenderedPageBreak/>
        <w:t>has agreed to study t</w:t>
      </w:r>
      <w:r w:rsidRPr="00B67645">
        <w:rPr>
          <w:rFonts w:eastAsia="宋体"/>
          <w:lang w:eastAsia="zh-CN"/>
        </w:rPr>
        <w:t>he mechanisms for handling QoE report delivery at RAN overload</w:t>
      </w:r>
      <w:r>
        <w:rPr>
          <w:rFonts w:eastAsia="宋体"/>
          <w:lang w:eastAsia="zh-CN"/>
        </w:rPr>
        <w:t xml:space="preserve">. We think the MN may want to the SN to configure the QoE measurement in order to reduce the overload of MN. </w:t>
      </w:r>
      <w:r>
        <w:rPr>
          <w:lang w:eastAsia="zh-CN"/>
        </w:rPr>
        <w:t xml:space="preserve">Therefore we think the SN also can configure the QoE measurement. As to how the SN get the QoE measurement configuration, we think the principles are the same to the immediate MDT in MR-DC. </w:t>
      </w:r>
    </w:p>
    <w:p w:rsidR="0082298C" w:rsidRPr="00E52536" w:rsidRDefault="0082298C" w:rsidP="0082298C">
      <w:pPr>
        <w:pStyle w:val="Proposal"/>
        <w:ind w:left="785"/>
        <w:rPr>
          <w:rFonts w:eastAsia="宋体"/>
          <w:lang w:val="en-US" w:eastAsia="zh-CN"/>
        </w:rPr>
      </w:pPr>
      <w:r>
        <w:t xml:space="preserve">In MR-DC, the SN can select the MR-DC UE to configure the QoE measurement. </w:t>
      </w:r>
    </w:p>
    <w:p w:rsidR="00EA17B5" w:rsidRDefault="00EA17B5" w:rsidP="0082298C">
      <w:pPr>
        <w:rPr>
          <w:lang w:eastAsia="zh-CN"/>
        </w:rPr>
      </w:pPr>
    </w:p>
    <w:p w:rsidR="0082298C" w:rsidRDefault="0082298C" w:rsidP="0082298C">
      <w:r>
        <w:rPr>
          <w:lang w:eastAsia="zh-CN"/>
        </w:rPr>
        <w:t xml:space="preserve">As we known, the QoE measurement is configure for all the sessions of one service type. According to the rules in SA4, </w:t>
      </w:r>
      <w:r>
        <w:t>changes to the QoE configuration will only affect sessions started after these configuration changes have been received. If both nodes configure the QoE measurement for the same service type, one configuration will be overwritten by another configuration. Then the operators will not get the right QoE measurement results, e.g. the two QoE measurement configuration may include different metrics configuration. Therefore we think only one QoE measurement is configured to the UE for the same service type. Therefore there is coordination between MN and SN on the service type for which the SN can configure the QoE measurement. In MR-DC, it is the MN to decide which services are offloaded to the SN. Therefore the straightforward method is the MN to decide which services of QoE measurement can be configured by the SN.</w:t>
      </w:r>
    </w:p>
    <w:p w:rsidR="0082298C" w:rsidRPr="00AF4426" w:rsidRDefault="0082298C" w:rsidP="0082298C">
      <w:pPr>
        <w:pStyle w:val="Proposal"/>
        <w:ind w:left="785"/>
        <w:rPr>
          <w:rFonts w:eastAsia="宋体"/>
          <w:lang w:val="en-US" w:eastAsia="zh-CN"/>
        </w:rPr>
      </w:pPr>
      <w:r>
        <w:t>In MR-DC, only one node configures the QoE measurement of one service type. The MN decide</w:t>
      </w:r>
      <w:r w:rsidR="00A64388">
        <w:t>s</w:t>
      </w:r>
      <w:r>
        <w:t xml:space="preserve"> which services of QoE measurement can be configured by the SN.</w:t>
      </w:r>
    </w:p>
    <w:p w:rsidR="00AF4426" w:rsidRDefault="00AF4426" w:rsidP="00AF4426">
      <w:pPr>
        <w:pStyle w:val="Proposal"/>
        <w:numPr>
          <w:ilvl w:val="0"/>
          <w:numId w:val="0"/>
        </w:numPr>
      </w:pPr>
    </w:p>
    <w:p w:rsidR="00AF4426" w:rsidRDefault="00AF4426" w:rsidP="00AF4426">
      <w:pPr>
        <w:pStyle w:val="21"/>
        <w:rPr>
          <w:rFonts w:eastAsia="宋体"/>
          <w:lang w:eastAsia="zh-CN"/>
        </w:rPr>
      </w:pPr>
      <w:r>
        <w:rPr>
          <w:rFonts w:eastAsia="宋体"/>
          <w:lang w:eastAsia="zh-CN"/>
        </w:rPr>
        <w:t>2.3 New service type of NR QoE</w:t>
      </w:r>
    </w:p>
    <w:p w:rsidR="00AF4426" w:rsidRPr="00AF4426" w:rsidRDefault="00AF4426" w:rsidP="00AF4426">
      <w:pPr>
        <w:pStyle w:val="Proposal"/>
        <w:numPr>
          <w:ilvl w:val="0"/>
          <w:numId w:val="0"/>
        </w:numPr>
        <w:rPr>
          <w:rFonts w:eastAsiaTheme="minorEastAsia"/>
          <w:b w:val="0"/>
          <w:lang w:eastAsia="zh-CN"/>
        </w:rPr>
      </w:pPr>
      <w:r>
        <w:rPr>
          <w:rFonts w:eastAsiaTheme="minorEastAsia" w:hint="eastAsia"/>
          <w:b w:val="0"/>
          <w:lang w:eastAsia="zh-CN"/>
        </w:rPr>
        <w:t>R</w:t>
      </w:r>
      <w:r>
        <w:rPr>
          <w:rFonts w:eastAsiaTheme="minorEastAsia"/>
          <w:b w:val="0"/>
          <w:lang w:eastAsia="zh-CN"/>
        </w:rPr>
        <w:t xml:space="preserve">AN3 agreed on the LS [1], and so far some services have been agreed but some are still FFS.From RAN2 point of view, there may be some impacts due to service types, e.g. </w:t>
      </w:r>
      <w:r w:rsidR="003C2170">
        <w:rPr>
          <w:rFonts w:eastAsiaTheme="minorEastAsia"/>
          <w:b w:val="0"/>
          <w:lang w:eastAsia="zh-CN"/>
        </w:rPr>
        <w:t>the LTE mechanism has defined service type in Uu interface. For the study phase, RAN2 may review potential impacts based on the latest progresses from other WGs.</w:t>
      </w:r>
    </w:p>
    <w:p w:rsidR="00AF4426" w:rsidRPr="00BD59FA" w:rsidRDefault="00AF4426" w:rsidP="00AF4426">
      <w:pPr>
        <w:pStyle w:val="Proposal"/>
        <w:numPr>
          <w:ilvl w:val="0"/>
          <w:numId w:val="0"/>
        </w:numPr>
        <w:rPr>
          <w:rFonts w:eastAsia="宋体"/>
          <w:lang w:val="en-US" w:eastAsia="zh-CN"/>
        </w:rPr>
      </w:pPr>
    </w:p>
    <w:bookmarkEnd w:id="2"/>
    <w:bookmarkEnd w:id="3"/>
    <w:p w:rsidR="00326166" w:rsidRPr="00987E7B" w:rsidRDefault="005B5CB0">
      <w:pPr>
        <w:pStyle w:val="10"/>
      </w:pPr>
      <w:r>
        <w:t>3</w:t>
      </w:r>
      <w:r w:rsidR="005456E5" w:rsidRPr="00987E7B">
        <w:t xml:space="preserve">. </w:t>
      </w:r>
      <w:r w:rsidR="00483E5E">
        <w:t>Conclusion</w:t>
      </w:r>
    </w:p>
    <w:p w:rsidR="00E34342" w:rsidRDefault="00185A40" w:rsidP="000A4C5A">
      <w:pPr>
        <w:rPr>
          <w:lang w:eastAsia="zh-CN"/>
        </w:rPr>
      </w:pPr>
      <w:r>
        <w:rPr>
          <w:lang w:eastAsia="zh-CN"/>
        </w:rPr>
        <w:t xml:space="preserve">Based on the discussion in this paper, we </w:t>
      </w:r>
      <w:r w:rsidR="00E34342">
        <w:rPr>
          <w:lang w:eastAsia="zh-CN"/>
        </w:rPr>
        <w:t>got the following observations and proposals:</w:t>
      </w:r>
    </w:p>
    <w:p w:rsidR="000C48CB" w:rsidRPr="000C48CB" w:rsidRDefault="000C48CB" w:rsidP="000C48CB">
      <w:pPr>
        <w:pStyle w:val="Proposal"/>
        <w:numPr>
          <w:ilvl w:val="0"/>
          <w:numId w:val="29"/>
        </w:numPr>
        <w:rPr>
          <w:rFonts w:eastAsia="宋体"/>
          <w:lang w:eastAsia="zh-CN"/>
        </w:rPr>
      </w:pPr>
      <w:r w:rsidRPr="000C48CB">
        <w:rPr>
          <w:rFonts w:eastAsia="宋体" w:hint="eastAsia"/>
          <w:lang w:eastAsia="zh-CN"/>
        </w:rPr>
        <w:t>I</w:t>
      </w:r>
      <w:r w:rsidRPr="000C48CB">
        <w:rPr>
          <w:rFonts w:eastAsia="宋体"/>
          <w:lang w:eastAsia="zh-CN"/>
        </w:rPr>
        <w:t>ntroduce one new SRB(e.g. SRB4) to report the NR QoE results</w:t>
      </w:r>
      <w:r w:rsidR="008A232C">
        <w:rPr>
          <w:rFonts w:eastAsia="宋体"/>
          <w:lang w:eastAsia="zh-CN"/>
        </w:rPr>
        <w:t>.</w:t>
      </w:r>
    </w:p>
    <w:p w:rsidR="000C48CB" w:rsidRPr="000C48CB" w:rsidRDefault="000C48CB" w:rsidP="000C48CB">
      <w:pPr>
        <w:pStyle w:val="Proposal"/>
        <w:numPr>
          <w:ilvl w:val="0"/>
          <w:numId w:val="29"/>
        </w:numPr>
        <w:rPr>
          <w:rFonts w:eastAsia="宋体"/>
          <w:lang w:val="en-US" w:eastAsia="zh-CN"/>
        </w:rPr>
      </w:pPr>
      <w:r>
        <w:t>The source NG-RAN only forwards the signalling based QoE configuration to the target NG-RAN in handover request and in Retrieve UE context Response message</w:t>
      </w:r>
      <w:r w:rsidRPr="000C48CB">
        <w:rPr>
          <w:rFonts w:eastAsia="宋体"/>
          <w:lang w:val="en-US" w:eastAsia="zh-CN"/>
        </w:rPr>
        <w:t>.</w:t>
      </w:r>
    </w:p>
    <w:p w:rsidR="000C48CB" w:rsidRPr="000C48CB" w:rsidRDefault="000C48CB" w:rsidP="000C48CB">
      <w:pPr>
        <w:pStyle w:val="Proposal"/>
        <w:numPr>
          <w:ilvl w:val="0"/>
          <w:numId w:val="29"/>
        </w:numPr>
        <w:rPr>
          <w:rFonts w:eastAsia="宋体"/>
          <w:lang w:val="en-US" w:eastAsia="zh-CN"/>
        </w:rPr>
      </w:pPr>
      <w:r>
        <w:t>The target node can decide whether to restore the QoE measurement configuration in the RRC resume</w:t>
      </w:r>
      <w:r w:rsidRPr="000C48CB">
        <w:rPr>
          <w:rFonts w:eastAsia="宋体"/>
          <w:lang w:val="en-US" w:eastAsia="zh-CN"/>
        </w:rPr>
        <w:t>.</w:t>
      </w:r>
    </w:p>
    <w:p w:rsidR="000C48CB" w:rsidRPr="000C48CB" w:rsidRDefault="000C48CB" w:rsidP="000C48CB">
      <w:pPr>
        <w:pStyle w:val="Proposal"/>
        <w:numPr>
          <w:ilvl w:val="0"/>
          <w:numId w:val="29"/>
        </w:numPr>
        <w:rPr>
          <w:rFonts w:eastAsia="宋体"/>
          <w:lang w:val="en-US" w:eastAsia="zh-CN"/>
        </w:rPr>
      </w:pPr>
      <w:r>
        <w:t xml:space="preserve">In MR-DC, the SN can select the MR-DC UE to configure the QoE measurement. </w:t>
      </w:r>
    </w:p>
    <w:p w:rsidR="000C48CB" w:rsidRPr="000C48CB" w:rsidRDefault="000C48CB" w:rsidP="000C48CB">
      <w:pPr>
        <w:pStyle w:val="Proposal"/>
        <w:numPr>
          <w:ilvl w:val="0"/>
          <w:numId w:val="29"/>
        </w:numPr>
        <w:rPr>
          <w:rFonts w:eastAsia="宋体"/>
          <w:lang w:val="en-US" w:eastAsia="zh-CN"/>
        </w:rPr>
      </w:pPr>
      <w:r>
        <w:t>In MR-DC, only one node configures the QoE measurement of one service type. The MN decide</w:t>
      </w:r>
      <w:r w:rsidR="00A64388">
        <w:t>s</w:t>
      </w:r>
      <w:r>
        <w:t xml:space="preserve"> which services of QoE measurement can be configured by the SN.</w:t>
      </w:r>
    </w:p>
    <w:p w:rsidR="000C48CB" w:rsidRDefault="000C48CB" w:rsidP="000A4C5A">
      <w:pPr>
        <w:rPr>
          <w:lang w:eastAsia="zh-CN"/>
        </w:rPr>
      </w:pPr>
    </w:p>
    <w:p w:rsidR="0001565F" w:rsidRPr="007D3E81" w:rsidRDefault="005B5CB0" w:rsidP="0013204A">
      <w:pPr>
        <w:pStyle w:val="10"/>
      </w:pPr>
      <w:r>
        <w:t>4</w:t>
      </w:r>
      <w:r w:rsidR="005456E5">
        <w:t xml:space="preserve">. </w:t>
      </w:r>
      <w:r w:rsidR="0001565F" w:rsidRPr="007D3E81">
        <w:t>Reference</w:t>
      </w:r>
    </w:p>
    <w:bookmarkEnd w:id="0"/>
    <w:p w:rsidR="00401A4A" w:rsidRDefault="00401A4A" w:rsidP="00401A4A">
      <w:pPr>
        <w:numPr>
          <w:ilvl w:val="0"/>
          <w:numId w:val="9"/>
        </w:numPr>
        <w:rPr>
          <w:lang w:eastAsia="zh-CN"/>
        </w:rPr>
      </w:pPr>
      <w:r>
        <w:rPr>
          <w:lang w:eastAsia="zh-CN"/>
        </w:rPr>
        <w:t>R2-2008724, New service type of NR QoE (R3-205724; contact: ZTE)</w:t>
      </w:r>
      <w:r>
        <w:rPr>
          <w:lang w:eastAsia="zh-CN"/>
        </w:rPr>
        <w:tab/>
        <w:t>RAN3</w:t>
      </w:r>
    </w:p>
    <w:p w:rsidR="00401A4A" w:rsidRPr="007D3E81" w:rsidRDefault="00401A4A" w:rsidP="00401A4A">
      <w:pPr>
        <w:numPr>
          <w:ilvl w:val="0"/>
          <w:numId w:val="9"/>
        </w:numPr>
        <w:rPr>
          <w:lang w:eastAsia="zh-CN"/>
        </w:rPr>
      </w:pPr>
      <w:r>
        <w:rPr>
          <w:lang w:eastAsia="zh-CN"/>
        </w:rPr>
        <w:t>R2-2008728, LS on Transport of NR QoE Reports in the RAN (R3-205785; contact: Ericsson)</w:t>
      </w:r>
      <w:r>
        <w:rPr>
          <w:lang w:eastAsia="zh-CN"/>
        </w:rPr>
        <w:tab/>
        <w:t>RAN3</w:t>
      </w:r>
    </w:p>
    <w:sectPr w:rsidR="00401A4A"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849" w:rsidRDefault="00690849">
      <w:r>
        <w:separator/>
      </w:r>
    </w:p>
  </w:endnote>
  <w:endnote w:type="continuationSeparator" w:id="0">
    <w:p w:rsidR="00690849" w:rsidRDefault="00690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849" w:rsidRDefault="00690849">
      <w:r>
        <w:separator/>
      </w:r>
    </w:p>
  </w:footnote>
  <w:footnote w:type="continuationSeparator" w:id="0">
    <w:p w:rsidR="00690849" w:rsidRDefault="006908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43384F"/>
    <w:multiLevelType w:val="hybridMultilevel"/>
    <w:tmpl w:val="F14212C0"/>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026EB4"/>
    <w:multiLevelType w:val="multilevel"/>
    <w:tmpl w:val="0F026EB4"/>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0D9129B"/>
    <w:multiLevelType w:val="hybridMultilevel"/>
    <w:tmpl w:val="DA9AF7CC"/>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6B23557"/>
    <w:multiLevelType w:val="hybridMultilevel"/>
    <w:tmpl w:val="0952D310"/>
    <w:lvl w:ilvl="0" w:tplc="CE784C32">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C82432"/>
    <w:multiLevelType w:val="hybridMultilevel"/>
    <w:tmpl w:val="AC7A4A42"/>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2" w15:restartNumberingAfterBreak="0">
    <w:nsid w:val="2B4115B1"/>
    <w:multiLevelType w:val="hybridMultilevel"/>
    <w:tmpl w:val="CB564F16"/>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E42E7A4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9CD12D6"/>
    <w:multiLevelType w:val="hybridMultilevel"/>
    <w:tmpl w:val="BA1A15C4"/>
    <w:lvl w:ilvl="0" w:tplc="01440416">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5532154D"/>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9B0A82"/>
    <w:multiLevelType w:val="hybridMultilevel"/>
    <w:tmpl w:val="A612708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006428"/>
    <w:multiLevelType w:val="hybridMultilevel"/>
    <w:tmpl w:val="22F8F48C"/>
    <w:lvl w:ilvl="0" w:tplc="10D03C6C">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B623653"/>
    <w:multiLevelType w:val="hybridMultilevel"/>
    <w:tmpl w:val="83B67624"/>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4"/>
  </w:num>
  <w:num w:numId="4">
    <w:abstractNumId w:val="19"/>
  </w:num>
  <w:num w:numId="5">
    <w:abstractNumId w:val="0"/>
  </w:num>
  <w:num w:numId="6">
    <w:abstractNumId w:val="7"/>
  </w:num>
  <w:num w:numId="7">
    <w:abstractNumId w:val="14"/>
  </w:num>
  <w:num w:numId="8">
    <w:abstractNumId w:val="16"/>
  </w:num>
  <w:num w:numId="9">
    <w:abstractNumId w:val="9"/>
  </w:num>
  <w:num w:numId="10">
    <w:abstractNumId w:val="13"/>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0"/>
  </w:num>
  <w:num w:numId="15">
    <w:abstractNumId w:val="1"/>
  </w:num>
  <w:num w:numId="16">
    <w:abstractNumId w:val="8"/>
  </w:num>
  <w:num w:numId="17">
    <w:abstractNumId w:val="6"/>
  </w:num>
  <w:num w:numId="18">
    <w:abstractNumId w:val="12"/>
  </w:num>
  <w:num w:numId="19">
    <w:abstractNumId w:val="22"/>
  </w:num>
  <w:num w:numId="20">
    <w:abstractNumId w:val="18"/>
  </w:num>
  <w:num w:numId="21">
    <w:abstractNumId w:val="11"/>
  </w:num>
  <w:num w:numId="22">
    <w:abstractNumId w:val="23"/>
  </w:num>
  <w:num w:numId="23">
    <w:abstractNumId w:val="10"/>
  </w:num>
  <w:num w:numId="24">
    <w:abstractNumId w:val="5"/>
  </w:num>
  <w:num w:numId="25">
    <w:abstractNumId w:val="15"/>
  </w:num>
  <w:num w:numId="26">
    <w:abstractNumId w:val="13"/>
    <w:lvlOverride w:ilvl="0">
      <w:startOverride w:val="1"/>
    </w:lvlOverride>
  </w:num>
  <w:num w:numId="27">
    <w:abstractNumId w:val="13"/>
    <w:lvlOverride w:ilvl="0">
      <w:startOverride w:val="1"/>
    </w:lvlOverride>
  </w:num>
  <w:num w:numId="28">
    <w:abstractNumId w:val="21"/>
  </w:num>
  <w:num w:numId="29">
    <w:abstractNumId w:val="13"/>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BD3"/>
    <w:rsid w:val="000110CA"/>
    <w:rsid w:val="00011674"/>
    <w:rsid w:val="000118F6"/>
    <w:rsid w:val="00013CB8"/>
    <w:rsid w:val="00014D1E"/>
    <w:rsid w:val="00015330"/>
    <w:rsid w:val="0001565F"/>
    <w:rsid w:val="0001701A"/>
    <w:rsid w:val="00017C43"/>
    <w:rsid w:val="000205C0"/>
    <w:rsid w:val="00020BFF"/>
    <w:rsid w:val="000210EB"/>
    <w:rsid w:val="000224E8"/>
    <w:rsid w:val="00022E4A"/>
    <w:rsid w:val="00023E5C"/>
    <w:rsid w:val="00025434"/>
    <w:rsid w:val="000263AD"/>
    <w:rsid w:val="00027345"/>
    <w:rsid w:val="0002747B"/>
    <w:rsid w:val="00031567"/>
    <w:rsid w:val="00031AB0"/>
    <w:rsid w:val="00032AB8"/>
    <w:rsid w:val="0003400B"/>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44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090"/>
    <w:rsid w:val="00075247"/>
    <w:rsid w:val="00076E64"/>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11DA"/>
    <w:rsid w:val="000C42DD"/>
    <w:rsid w:val="000C48CB"/>
    <w:rsid w:val="000C4E93"/>
    <w:rsid w:val="000C6CBB"/>
    <w:rsid w:val="000C6D76"/>
    <w:rsid w:val="000C6E31"/>
    <w:rsid w:val="000C7168"/>
    <w:rsid w:val="000D0344"/>
    <w:rsid w:val="000D3B23"/>
    <w:rsid w:val="000D468C"/>
    <w:rsid w:val="000D4B86"/>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3E0E"/>
    <w:rsid w:val="001053B5"/>
    <w:rsid w:val="0010634F"/>
    <w:rsid w:val="00107EFF"/>
    <w:rsid w:val="00107FF6"/>
    <w:rsid w:val="00110973"/>
    <w:rsid w:val="00110CE9"/>
    <w:rsid w:val="001119E6"/>
    <w:rsid w:val="00112C1D"/>
    <w:rsid w:val="001133CF"/>
    <w:rsid w:val="00113571"/>
    <w:rsid w:val="00114EB0"/>
    <w:rsid w:val="00115F37"/>
    <w:rsid w:val="001177F1"/>
    <w:rsid w:val="00117B42"/>
    <w:rsid w:val="00117E84"/>
    <w:rsid w:val="00121CA2"/>
    <w:rsid w:val="0012227B"/>
    <w:rsid w:val="00122628"/>
    <w:rsid w:val="001227E7"/>
    <w:rsid w:val="00125A22"/>
    <w:rsid w:val="00126539"/>
    <w:rsid w:val="00126BF7"/>
    <w:rsid w:val="00127F4F"/>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0E8"/>
    <w:rsid w:val="0017128C"/>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133"/>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116"/>
    <w:rsid w:val="001D4FA8"/>
    <w:rsid w:val="001D504E"/>
    <w:rsid w:val="001D6F72"/>
    <w:rsid w:val="001D711B"/>
    <w:rsid w:val="001E0B57"/>
    <w:rsid w:val="001E0E99"/>
    <w:rsid w:val="001E1A4D"/>
    <w:rsid w:val="001E1D89"/>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8B4"/>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4F3"/>
    <w:rsid w:val="00275D12"/>
    <w:rsid w:val="00276CD2"/>
    <w:rsid w:val="00277A1E"/>
    <w:rsid w:val="0028062F"/>
    <w:rsid w:val="002808AD"/>
    <w:rsid w:val="002809AF"/>
    <w:rsid w:val="00280D44"/>
    <w:rsid w:val="00280FEC"/>
    <w:rsid w:val="00281EB0"/>
    <w:rsid w:val="0028456D"/>
    <w:rsid w:val="00285749"/>
    <w:rsid w:val="0028675B"/>
    <w:rsid w:val="0029092F"/>
    <w:rsid w:val="002928C7"/>
    <w:rsid w:val="00292EAA"/>
    <w:rsid w:val="002934AE"/>
    <w:rsid w:val="00293D64"/>
    <w:rsid w:val="00293D85"/>
    <w:rsid w:val="002952E2"/>
    <w:rsid w:val="00295352"/>
    <w:rsid w:val="0029573B"/>
    <w:rsid w:val="002959FF"/>
    <w:rsid w:val="00295C05"/>
    <w:rsid w:val="00295D94"/>
    <w:rsid w:val="002962CA"/>
    <w:rsid w:val="002A16D5"/>
    <w:rsid w:val="002A3934"/>
    <w:rsid w:val="002A622D"/>
    <w:rsid w:val="002A624B"/>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83D"/>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8AF"/>
    <w:rsid w:val="002E2C3E"/>
    <w:rsid w:val="002E3EF6"/>
    <w:rsid w:val="002E4216"/>
    <w:rsid w:val="002E4C5F"/>
    <w:rsid w:val="002E5A45"/>
    <w:rsid w:val="002E5E1A"/>
    <w:rsid w:val="002E74B9"/>
    <w:rsid w:val="002F03BC"/>
    <w:rsid w:val="002F1E63"/>
    <w:rsid w:val="002F233F"/>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6D8F"/>
    <w:rsid w:val="003205DA"/>
    <w:rsid w:val="0032143F"/>
    <w:rsid w:val="00322BF9"/>
    <w:rsid w:val="00324E7A"/>
    <w:rsid w:val="00325769"/>
    <w:rsid w:val="00325B85"/>
    <w:rsid w:val="00326166"/>
    <w:rsid w:val="00326C1A"/>
    <w:rsid w:val="00327C4D"/>
    <w:rsid w:val="00327C80"/>
    <w:rsid w:val="0033143D"/>
    <w:rsid w:val="00331D74"/>
    <w:rsid w:val="003325F5"/>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2F5C"/>
    <w:rsid w:val="003535DE"/>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20B"/>
    <w:rsid w:val="00367757"/>
    <w:rsid w:val="0037004C"/>
    <w:rsid w:val="003703CB"/>
    <w:rsid w:val="0037119B"/>
    <w:rsid w:val="003716D6"/>
    <w:rsid w:val="00371EED"/>
    <w:rsid w:val="00372A7D"/>
    <w:rsid w:val="00373E10"/>
    <w:rsid w:val="0037427C"/>
    <w:rsid w:val="00380EBB"/>
    <w:rsid w:val="003819DC"/>
    <w:rsid w:val="00381C0D"/>
    <w:rsid w:val="00381DC8"/>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07FC"/>
    <w:rsid w:val="003C1312"/>
    <w:rsid w:val="003C2170"/>
    <w:rsid w:val="003C3310"/>
    <w:rsid w:val="003C4C53"/>
    <w:rsid w:val="003C5549"/>
    <w:rsid w:val="003C6D51"/>
    <w:rsid w:val="003C7216"/>
    <w:rsid w:val="003D04F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A4A"/>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27432"/>
    <w:rsid w:val="00431D65"/>
    <w:rsid w:val="00433E63"/>
    <w:rsid w:val="00434BE2"/>
    <w:rsid w:val="00435C19"/>
    <w:rsid w:val="00435C42"/>
    <w:rsid w:val="00437000"/>
    <w:rsid w:val="00437A99"/>
    <w:rsid w:val="00444983"/>
    <w:rsid w:val="00444F8C"/>
    <w:rsid w:val="004453C9"/>
    <w:rsid w:val="00445A1C"/>
    <w:rsid w:val="0044674B"/>
    <w:rsid w:val="00446771"/>
    <w:rsid w:val="0044727E"/>
    <w:rsid w:val="00453767"/>
    <w:rsid w:val="00453897"/>
    <w:rsid w:val="00454B84"/>
    <w:rsid w:val="004555BE"/>
    <w:rsid w:val="00455F90"/>
    <w:rsid w:val="004567A8"/>
    <w:rsid w:val="00456EF9"/>
    <w:rsid w:val="00456FB2"/>
    <w:rsid w:val="00457E35"/>
    <w:rsid w:val="00460445"/>
    <w:rsid w:val="0046072B"/>
    <w:rsid w:val="00460747"/>
    <w:rsid w:val="004607BA"/>
    <w:rsid w:val="00460DFE"/>
    <w:rsid w:val="00462155"/>
    <w:rsid w:val="004667D7"/>
    <w:rsid w:val="00466B68"/>
    <w:rsid w:val="00466F57"/>
    <w:rsid w:val="00467069"/>
    <w:rsid w:val="004678D4"/>
    <w:rsid w:val="004708FD"/>
    <w:rsid w:val="0047197D"/>
    <w:rsid w:val="00471C06"/>
    <w:rsid w:val="00472352"/>
    <w:rsid w:val="004736B9"/>
    <w:rsid w:val="004739C5"/>
    <w:rsid w:val="00473B6E"/>
    <w:rsid w:val="0047550E"/>
    <w:rsid w:val="00475FA8"/>
    <w:rsid w:val="004761B3"/>
    <w:rsid w:val="0047681C"/>
    <w:rsid w:val="0047739E"/>
    <w:rsid w:val="00481E45"/>
    <w:rsid w:val="004822A4"/>
    <w:rsid w:val="00483D3E"/>
    <w:rsid w:val="00483E5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B7814"/>
    <w:rsid w:val="004C14E9"/>
    <w:rsid w:val="004C4FA4"/>
    <w:rsid w:val="004C5480"/>
    <w:rsid w:val="004C5649"/>
    <w:rsid w:val="004C6A8D"/>
    <w:rsid w:val="004C702B"/>
    <w:rsid w:val="004C7705"/>
    <w:rsid w:val="004D0597"/>
    <w:rsid w:val="004D0B26"/>
    <w:rsid w:val="004D221A"/>
    <w:rsid w:val="004D244F"/>
    <w:rsid w:val="004D5606"/>
    <w:rsid w:val="004D6157"/>
    <w:rsid w:val="004D679B"/>
    <w:rsid w:val="004E118E"/>
    <w:rsid w:val="004E1D68"/>
    <w:rsid w:val="004E22D6"/>
    <w:rsid w:val="004E6920"/>
    <w:rsid w:val="004E7EAF"/>
    <w:rsid w:val="004F0D89"/>
    <w:rsid w:val="004F16DF"/>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14DE"/>
    <w:rsid w:val="00502CE9"/>
    <w:rsid w:val="00503992"/>
    <w:rsid w:val="00504ABB"/>
    <w:rsid w:val="00504E75"/>
    <w:rsid w:val="005058E9"/>
    <w:rsid w:val="00506CEC"/>
    <w:rsid w:val="00510F75"/>
    <w:rsid w:val="005125DD"/>
    <w:rsid w:val="00512908"/>
    <w:rsid w:val="0051371E"/>
    <w:rsid w:val="0051436A"/>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34E"/>
    <w:rsid w:val="005357B3"/>
    <w:rsid w:val="005365BE"/>
    <w:rsid w:val="0054059A"/>
    <w:rsid w:val="00541256"/>
    <w:rsid w:val="0054438E"/>
    <w:rsid w:val="005456E5"/>
    <w:rsid w:val="00546EF4"/>
    <w:rsid w:val="0054785C"/>
    <w:rsid w:val="005501A1"/>
    <w:rsid w:val="00550DD0"/>
    <w:rsid w:val="00551346"/>
    <w:rsid w:val="00551B5C"/>
    <w:rsid w:val="00551C3E"/>
    <w:rsid w:val="00551DDD"/>
    <w:rsid w:val="00552D60"/>
    <w:rsid w:val="00553B83"/>
    <w:rsid w:val="005546C7"/>
    <w:rsid w:val="00555282"/>
    <w:rsid w:val="005554DB"/>
    <w:rsid w:val="005574D3"/>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6C70"/>
    <w:rsid w:val="00577754"/>
    <w:rsid w:val="0058102B"/>
    <w:rsid w:val="005831DD"/>
    <w:rsid w:val="00583D3F"/>
    <w:rsid w:val="0058472F"/>
    <w:rsid w:val="00584912"/>
    <w:rsid w:val="005865D8"/>
    <w:rsid w:val="00586DD7"/>
    <w:rsid w:val="00586F21"/>
    <w:rsid w:val="005936AE"/>
    <w:rsid w:val="005936AF"/>
    <w:rsid w:val="005944E5"/>
    <w:rsid w:val="00594F1D"/>
    <w:rsid w:val="0059611C"/>
    <w:rsid w:val="0059711D"/>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CB0"/>
    <w:rsid w:val="005B662F"/>
    <w:rsid w:val="005B79EA"/>
    <w:rsid w:val="005C0B1C"/>
    <w:rsid w:val="005C1761"/>
    <w:rsid w:val="005C25B7"/>
    <w:rsid w:val="005C3EA0"/>
    <w:rsid w:val="005C7656"/>
    <w:rsid w:val="005D0520"/>
    <w:rsid w:val="005D0B37"/>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5604"/>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CAF"/>
    <w:rsid w:val="00635D14"/>
    <w:rsid w:val="006407A8"/>
    <w:rsid w:val="00641134"/>
    <w:rsid w:val="006418C7"/>
    <w:rsid w:val="006429F8"/>
    <w:rsid w:val="006438A5"/>
    <w:rsid w:val="006439F7"/>
    <w:rsid w:val="00643D70"/>
    <w:rsid w:val="00643FDE"/>
    <w:rsid w:val="0064472A"/>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8BD"/>
    <w:rsid w:val="00681497"/>
    <w:rsid w:val="006825C1"/>
    <w:rsid w:val="00683590"/>
    <w:rsid w:val="00683A98"/>
    <w:rsid w:val="0068422A"/>
    <w:rsid w:val="006853A9"/>
    <w:rsid w:val="00685676"/>
    <w:rsid w:val="00685CB5"/>
    <w:rsid w:val="0068764D"/>
    <w:rsid w:val="006906C2"/>
    <w:rsid w:val="00690849"/>
    <w:rsid w:val="00690D77"/>
    <w:rsid w:val="00693A52"/>
    <w:rsid w:val="00694F02"/>
    <w:rsid w:val="00696285"/>
    <w:rsid w:val="006969C6"/>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C7AF7"/>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5A9C"/>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C0D"/>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307"/>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A42"/>
    <w:rsid w:val="00781E7F"/>
    <w:rsid w:val="00783003"/>
    <w:rsid w:val="007831B3"/>
    <w:rsid w:val="00783551"/>
    <w:rsid w:val="0078572C"/>
    <w:rsid w:val="00785739"/>
    <w:rsid w:val="0078796C"/>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2433"/>
    <w:rsid w:val="007C31E4"/>
    <w:rsid w:val="007C377C"/>
    <w:rsid w:val="007C3D26"/>
    <w:rsid w:val="007C4F48"/>
    <w:rsid w:val="007C50C2"/>
    <w:rsid w:val="007C6B55"/>
    <w:rsid w:val="007D0009"/>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326"/>
    <w:rsid w:val="007F2759"/>
    <w:rsid w:val="007F4E74"/>
    <w:rsid w:val="007F749D"/>
    <w:rsid w:val="007F750E"/>
    <w:rsid w:val="007F7A8D"/>
    <w:rsid w:val="007F7ACC"/>
    <w:rsid w:val="00801B02"/>
    <w:rsid w:val="00803671"/>
    <w:rsid w:val="00804A7D"/>
    <w:rsid w:val="008061EE"/>
    <w:rsid w:val="00807E69"/>
    <w:rsid w:val="00811EB2"/>
    <w:rsid w:val="00814156"/>
    <w:rsid w:val="0082298C"/>
    <w:rsid w:val="00822F59"/>
    <w:rsid w:val="0082326C"/>
    <w:rsid w:val="008236A1"/>
    <w:rsid w:val="00826975"/>
    <w:rsid w:val="00827178"/>
    <w:rsid w:val="00827BE8"/>
    <w:rsid w:val="0083056C"/>
    <w:rsid w:val="008316E1"/>
    <w:rsid w:val="0083245A"/>
    <w:rsid w:val="00832C2B"/>
    <w:rsid w:val="00832EE8"/>
    <w:rsid w:val="00833076"/>
    <w:rsid w:val="008341DD"/>
    <w:rsid w:val="00835204"/>
    <w:rsid w:val="0083568C"/>
    <w:rsid w:val="0083606D"/>
    <w:rsid w:val="00836974"/>
    <w:rsid w:val="00837EEB"/>
    <w:rsid w:val="008421D3"/>
    <w:rsid w:val="00842F5B"/>
    <w:rsid w:val="00843B67"/>
    <w:rsid w:val="0084422A"/>
    <w:rsid w:val="00846B41"/>
    <w:rsid w:val="00847222"/>
    <w:rsid w:val="00847343"/>
    <w:rsid w:val="00850DCF"/>
    <w:rsid w:val="00851D16"/>
    <w:rsid w:val="008525BE"/>
    <w:rsid w:val="008537FC"/>
    <w:rsid w:val="00854491"/>
    <w:rsid w:val="00855B68"/>
    <w:rsid w:val="0085631C"/>
    <w:rsid w:val="0085641C"/>
    <w:rsid w:val="00865967"/>
    <w:rsid w:val="0086790E"/>
    <w:rsid w:val="00872C69"/>
    <w:rsid w:val="00873AA0"/>
    <w:rsid w:val="00874E26"/>
    <w:rsid w:val="00875870"/>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232C"/>
    <w:rsid w:val="008A4B74"/>
    <w:rsid w:val="008A58C6"/>
    <w:rsid w:val="008A60C1"/>
    <w:rsid w:val="008A6681"/>
    <w:rsid w:val="008A6A6E"/>
    <w:rsid w:val="008A6E23"/>
    <w:rsid w:val="008A701C"/>
    <w:rsid w:val="008A7C51"/>
    <w:rsid w:val="008B03C4"/>
    <w:rsid w:val="008B1A4E"/>
    <w:rsid w:val="008B2872"/>
    <w:rsid w:val="008B291E"/>
    <w:rsid w:val="008B6BBE"/>
    <w:rsid w:val="008B7099"/>
    <w:rsid w:val="008B751B"/>
    <w:rsid w:val="008C0CFF"/>
    <w:rsid w:val="008C195A"/>
    <w:rsid w:val="008C1E98"/>
    <w:rsid w:val="008C2871"/>
    <w:rsid w:val="008C291D"/>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313"/>
    <w:rsid w:val="009118A8"/>
    <w:rsid w:val="00916611"/>
    <w:rsid w:val="009173E2"/>
    <w:rsid w:val="0091792E"/>
    <w:rsid w:val="00920974"/>
    <w:rsid w:val="009222D0"/>
    <w:rsid w:val="00922D7C"/>
    <w:rsid w:val="009239BB"/>
    <w:rsid w:val="0092516E"/>
    <w:rsid w:val="00926114"/>
    <w:rsid w:val="00927857"/>
    <w:rsid w:val="00927D5F"/>
    <w:rsid w:val="00931E63"/>
    <w:rsid w:val="00932114"/>
    <w:rsid w:val="00932AE1"/>
    <w:rsid w:val="00933537"/>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BB9"/>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E7B"/>
    <w:rsid w:val="00987F4F"/>
    <w:rsid w:val="00990A84"/>
    <w:rsid w:val="00991380"/>
    <w:rsid w:val="00992F7D"/>
    <w:rsid w:val="009930E6"/>
    <w:rsid w:val="009935B7"/>
    <w:rsid w:val="0099527D"/>
    <w:rsid w:val="0099570D"/>
    <w:rsid w:val="00997584"/>
    <w:rsid w:val="00997F4A"/>
    <w:rsid w:val="009A009D"/>
    <w:rsid w:val="009A1557"/>
    <w:rsid w:val="009A184B"/>
    <w:rsid w:val="009A1966"/>
    <w:rsid w:val="009A1CFA"/>
    <w:rsid w:val="009A265A"/>
    <w:rsid w:val="009A5309"/>
    <w:rsid w:val="009A5C52"/>
    <w:rsid w:val="009A5CEE"/>
    <w:rsid w:val="009A676C"/>
    <w:rsid w:val="009A722D"/>
    <w:rsid w:val="009A7356"/>
    <w:rsid w:val="009A7FF0"/>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3E81"/>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673"/>
    <w:rsid w:val="00A07ACA"/>
    <w:rsid w:val="00A10593"/>
    <w:rsid w:val="00A10749"/>
    <w:rsid w:val="00A11DA6"/>
    <w:rsid w:val="00A142CE"/>
    <w:rsid w:val="00A16333"/>
    <w:rsid w:val="00A16A4C"/>
    <w:rsid w:val="00A21564"/>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388"/>
    <w:rsid w:val="00A64F6B"/>
    <w:rsid w:val="00A66FE2"/>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720"/>
    <w:rsid w:val="00A863EE"/>
    <w:rsid w:val="00A879FD"/>
    <w:rsid w:val="00A9008F"/>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44E5"/>
    <w:rsid w:val="00AE4AFF"/>
    <w:rsid w:val="00AE5600"/>
    <w:rsid w:val="00AE6F49"/>
    <w:rsid w:val="00AE7EA7"/>
    <w:rsid w:val="00AF0536"/>
    <w:rsid w:val="00AF1890"/>
    <w:rsid w:val="00AF3473"/>
    <w:rsid w:val="00AF4426"/>
    <w:rsid w:val="00AF45CD"/>
    <w:rsid w:val="00AF4A07"/>
    <w:rsid w:val="00AF4E18"/>
    <w:rsid w:val="00AF722C"/>
    <w:rsid w:val="00AF7515"/>
    <w:rsid w:val="00AF781F"/>
    <w:rsid w:val="00B00341"/>
    <w:rsid w:val="00B010E3"/>
    <w:rsid w:val="00B039EC"/>
    <w:rsid w:val="00B05534"/>
    <w:rsid w:val="00B075E1"/>
    <w:rsid w:val="00B07ABB"/>
    <w:rsid w:val="00B07FFB"/>
    <w:rsid w:val="00B12191"/>
    <w:rsid w:val="00B13226"/>
    <w:rsid w:val="00B1323C"/>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675"/>
    <w:rsid w:val="00B42D10"/>
    <w:rsid w:val="00B4374E"/>
    <w:rsid w:val="00B44656"/>
    <w:rsid w:val="00B45A16"/>
    <w:rsid w:val="00B47C0A"/>
    <w:rsid w:val="00B50132"/>
    <w:rsid w:val="00B50621"/>
    <w:rsid w:val="00B50707"/>
    <w:rsid w:val="00B51E65"/>
    <w:rsid w:val="00B52B4D"/>
    <w:rsid w:val="00B52D23"/>
    <w:rsid w:val="00B5303D"/>
    <w:rsid w:val="00B53817"/>
    <w:rsid w:val="00B53942"/>
    <w:rsid w:val="00B5450E"/>
    <w:rsid w:val="00B55129"/>
    <w:rsid w:val="00B557B2"/>
    <w:rsid w:val="00B55E48"/>
    <w:rsid w:val="00B57726"/>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2F5"/>
    <w:rsid w:val="00B8063A"/>
    <w:rsid w:val="00B808CE"/>
    <w:rsid w:val="00B80FF9"/>
    <w:rsid w:val="00B8244B"/>
    <w:rsid w:val="00B82661"/>
    <w:rsid w:val="00B82E23"/>
    <w:rsid w:val="00B83BC7"/>
    <w:rsid w:val="00B83F14"/>
    <w:rsid w:val="00B84852"/>
    <w:rsid w:val="00B86576"/>
    <w:rsid w:val="00B87873"/>
    <w:rsid w:val="00B90FD9"/>
    <w:rsid w:val="00B92C4A"/>
    <w:rsid w:val="00B93D8B"/>
    <w:rsid w:val="00B97C5D"/>
    <w:rsid w:val="00BA030D"/>
    <w:rsid w:val="00BA06E3"/>
    <w:rsid w:val="00BA0C8C"/>
    <w:rsid w:val="00BA109A"/>
    <w:rsid w:val="00BA1642"/>
    <w:rsid w:val="00BA28CF"/>
    <w:rsid w:val="00BA331C"/>
    <w:rsid w:val="00BA3349"/>
    <w:rsid w:val="00BA350E"/>
    <w:rsid w:val="00BA3732"/>
    <w:rsid w:val="00BA3CA4"/>
    <w:rsid w:val="00BA4A56"/>
    <w:rsid w:val="00BA4FB5"/>
    <w:rsid w:val="00BA6D64"/>
    <w:rsid w:val="00BA7BD9"/>
    <w:rsid w:val="00BB14F6"/>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044"/>
    <w:rsid w:val="00C168C6"/>
    <w:rsid w:val="00C16A56"/>
    <w:rsid w:val="00C176C4"/>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D8B"/>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1A0"/>
    <w:rsid w:val="00CA115B"/>
    <w:rsid w:val="00CA18DA"/>
    <w:rsid w:val="00CA1F55"/>
    <w:rsid w:val="00CA2621"/>
    <w:rsid w:val="00CA2ED0"/>
    <w:rsid w:val="00CA2FAB"/>
    <w:rsid w:val="00CA3678"/>
    <w:rsid w:val="00CA48F6"/>
    <w:rsid w:val="00CA50A6"/>
    <w:rsid w:val="00CA5422"/>
    <w:rsid w:val="00CA7256"/>
    <w:rsid w:val="00CA740D"/>
    <w:rsid w:val="00CA7E34"/>
    <w:rsid w:val="00CB11E0"/>
    <w:rsid w:val="00CB33D7"/>
    <w:rsid w:val="00CB3714"/>
    <w:rsid w:val="00CB4DE2"/>
    <w:rsid w:val="00CC004A"/>
    <w:rsid w:val="00CC1B29"/>
    <w:rsid w:val="00CC475F"/>
    <w:rsid w:val="00CC6082"/>
    <w:rsid w:val="00CC65DE"/>
    <w:rsid w:val="00CC6C6E"/>
    <w:rsid w:val="00CC76E6"/>
    <w:rsid w:val="00CC7FD1"/>
    <w:rsid w:val="00CC7FFB"/>
    <w:rsid w:val="00CD01E6"/>
    <w:rsid w:val="00CD05C8"/>
    <w:rsid w:val="00CD06F2"/>
    <w:rsid w:val="00CD1A92"/>
    <w:rsid w:val="00CD1F55"/>
    <w:rsid w:val="00CD69CD"/>
    <w:rsid w:val="00CD6ED2"/>
    <w:rsid w:val="00CD75B8"/>
    <w:rsid w:val="00CD7A07"/>
    <w:rsid w:val="00CE0A18"/>
    <w:rsid w:val="00CE1A22"/>
    <w:rsid w:val="00CE2781"/>
    <w:rsid w:val="00CE33DA"/>
    <w:rsid w:val="00CE36F8"/>
    <w:rsid w:val="00CE3BE7"/>
    <w:rsid w:val="00CE3C10"/>
    <w:rsid w:val="00CE3F25"/>
    <w:rsid w:val="00CE5D62"/>
    <w:rsid w:val="00CE6634"/>
    <w:rsid w:val="00CE6EDE"/>
    <w:rsid w:val="00CF0BD5"/>
    <w:rsid w:val="00CF493E"/>
    <w:rsid w:val="00CF5168"/>
    <w:rsid w:val="00CF62BB"/>
    <w:rsid w:val="00CF7357"/>
    <w:rsid w:val="00CF7811"/>
    <w:rsid w:val="00D00529"/>
    <w:rsid w:val="00D0140B"/>
    <w:rsid w:val="00D020D2"/>
    <w:rsid w:val="00D0291E"/>
    <w:rsid w:val="00D045B1"/>
    <w:rsid w:val="00D051A3"/>
    <w:rsid w:val="00D0592B"/>
    <w:rsid w:val="00D12684"/>
    <w:rsid w:val="00D129E1"/>
    <w:rsid w:val="00D13AF7"/>
    <w:rsid w:val="00D14BDC"/>
    <w:rsid w:val="00D1547D"/>
    <w:rsid w:val="00D155F6"/>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5722"/>
    <w:rsid w:val="00D377E1"/>
    <w:rsid w:val="00D40C3D"/>
    <w:rsid w:val="00D413F6"/>
    <w:rsid w:val="00D41622"/>
    <w:rsid w:val="00D435CD"/>
    <w:rsid w:val="00D44952"/>
    <w:rsid w:val="00D47B5E"/>
    <w:rsid w:val="00D500FB"/>
    <w:rsid w:val="00D504D2"/>
    <w:rsid w:val="00D507C5"/>
    <w:rsid w:val="00D51DA3"/>
    <w:rsid w:val="00D5234E"/>
    <w:rsid w:val="00D527C1"/>
    <w:rsid w:val="00D52DEF"/>
    <w:rsid w:val="00D54ABF"/>
    <w:rsid w:val="00D55157"/>
    <w:rsid w:val="00D56017"/>
    <w:rsid w:val="00D57636"/>
    <w:rsid w:val="00D60117"/>
    <w:rsid w:val="00D61CFF"/>
    <w:rsid w:val="00D61E64"/>
    <w:rsid w:val="00D6360C"/>
    <w:rsid w:val="00D64714"/>
    <w:rsid w:val="00D66BC4"/>
    <w:rsid w:val="00D66DB4"/>
    <w:rsid w:val="00D6701B"/>
    <w:rsid w:val="00D67393"/>
    <w:rsid w:val="00D67E08"/>
    <w:rsid w:val="00D7032C"/>
    <w:rsid w:val="00D7067B"/>
    <w:rsid w:val="00D712EC"/>
    <w:rsid w:val="00D7175C"/>
    <w:rsid w:val="00D72B2E"/>
    <w:rsid w:val="00D73CF9"/>
    <w:rsid w:val="00D74B6B"/>
    <w:rsid w:val="00D760A8"/>
    <w:rsid w:val="00D76CB8"/>
    <w:rsid w:val="00D77A26"/>
    <w:rsid w:val="00D80C65"/>
    <w:rsid w:val="00D8495E"/>
    <w:rsid w:val="00D9074A"/>
    <w:rsid w:val="00D9097D"/>
    <w:rsid w:val="00D9417C"/>
    <w:rsid w:val="00D949C7"/>
    <w:rsid w:val="00D94E69"/>
    <w:rsid w:val="00D952E4"/>
    <w:rsid w:val="00D95B22"/>
    <w:rsid w:val="00DA1717"/>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0FB3"/>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2A7F"/>
    <w:rsid w:val="00E03A59"/>
    <w:rsid w:val="00E03A6C"/>
    <w:rsid w:val="00E03C6D"/>
    <w:rsid w:val="00E03EB1"/>
    <w:rsid w:val="00E07D87"/>
    <w:rsid w:val="00E10018"/>
    <w:rsid w:val="00E10F6B"/>
    <w:rsid w:val="00E119DC"/>
    <w:rsid w:val="00E12F74"/>
    <w:rsid w:val="00E139CA"/>
    <w:rsid w:val="00E15C46"/>
    <w:rsid w:val="00E16BCC"/>
    <w:rsid w:val="00E16F1D"/>
    <w:rsid w:val="00E214EB"/>
    <w:rsid w:val="00E21E1E"/>
    <w:rsid w:val="00E232BC"/>
    <w:rsid w:val="00E234D2"/>
    <w:rsid w:val="00E30D80"/>
    <w:rsid w:val="00E31055"/>
    <w:rsid w:val="00E3131F"/>
    <w:rsid w:val="00E319C5"/>
    <w:rsid w:val="00E31B55"/>
    <w:rsid w:val="00E324CC"/>
    <w:rsid w:val="00E34342"/>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6BF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1D61"/>
    <w:rsid w:val="00E922A3"/>
    <w:rsid w:val="00E94132"/>
    <w:rsid w:val="00E9713D"/>
    <w:rsid w:val="00E973A9"/>
    <w:rsid w:val="00EA17B5"/>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05C5"/>
    <w:rsid w:val="00EE1449"/>
    <w:rsid w:val="00EE1914"/>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1815"/>
    <w:rsid w:val="00F12DAD"/>
    <w:rsid w:val="00F136F7"/>
    <w:rsid w:val="00F1450A"/>
    <w:rsid w:val="00F15201"/>
    <w:rsid w:val="00F15345"/>
    <w:rsid w:val="00F17264"/>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6C5A"/>
    <w:rsid w:val="00F40F39"/>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5E3C"/>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748"/>
    <w:rsid w:val="00FA5242"/>
    <w:rsid w:val="00FA5FD5"/>
    <w:rsid w:val="00FA62B3"/>
    <w:rsid w:val="00FA6473"/>
    <w:rsid w:val="00FA65A1"/>
    <w:rsid w:val="00FA69E5"/>
    <w:rsid w:val="00FA7DC8"/>
    <w:rsid w:val="00FB05D8"/>
    <w:rsid w:val="00FB075F"/>
    <w:rsid w:val="00FB0EC4"/>
    <w:rsid w:val="00FB11EF"/>
    <w:rsid w:val="00FB1BB8"/>
    <w:rsid w:val="00FB2853"/>
    <w:rsid w:val="00FB3D40"/>
    <w:rsid w:val="00FB3FF4"/>
    <w:rsid w:val="00FB4E84"/>
    <w:rsid w:val="00FB575F"/>
    <w:rsid w:val="00FB7DF8"/>
    <w:rsid w:val="00FB7F73"/>
    <w:rsid w:val="00FC09B6"/>
    <w:rsid w:val="00FC283B"/>
    <w:rsid w:val="00FC29D1"/>
    <w:rsid w:val="00FC46CF"/>
    <w:rsid w:val="00FC4959"/>
    <w:rsid w:val="00FC4D43"/>
    <w:rsid w:val="00FC4E0F"/>
    <w:rsid w:val="00FC4EA1"/>
    <w:rsid w:val="00FC4F55"/>
    <w:rsid w:val="00FC7619"/>
    <w:rsid w:val="00FC7ABA"/>
    <w:rsid w:val="00FD09D6"/>
    <w:rsid w:val="00FD2A85"/>
    <w:rsid w:val="00FD2C70"/>
    <w:rsid w:val="00FD2EF1"/>
    <w:rsid w:val="00FD41F9"/>
    <w:rsid w:val="00FD46A2"/>
    <w:rsid w:val="00FD52EB"/>
    <w:rsid w:val="00FE174A"/>
    <w:rsid w:val="00FE197B"/>
    <w:rsid w:val="00FE29E4"/>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a2"/>
    <w:next w:val="a2"/>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a2"/>
    <w:link w:val="Doc-text2Char"/>
    <w:qFormat/>
    <w:rsid w:val="008B7099"/>
    <w:pPr>
      <w:tabs>
        <w:tab w:val="left" w:pos="1622"/>
      </w:tabs>
      <w:spacing w:after="0"/>
      <w:ind w:left="1622" w:hanging="363"/>
    </w:pPr>
    <w:rPr>
      <w:rFonts w:ascii="Arial" w:eastAsia="MS Mincho" w:hAnsi="Arial" w:cs="Arial"/>
      <w:szCs w:val="24"/>
      <w:lang w:val="en-US"/>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1"/>
    <w:uiPriority w:val="34"/>
    <w:qFormat/>
    <w:rsid w:val="00BA3732"/>
    <w:pPr>
      <w:ind w:firstLineChars="200" w:firstLine="420"/>
    </w:p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5014DE"/>
    <w:rPr>
      <w:rFonts w:eastAsia="Times New Roman"/>
      <w:lang w:val="en-GB"/>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paragraph" w:customStyle="1" w:styleId="paragraph">
    <w:name w:val="paragraph"/>
    <w:basedOn w:val="a2"/>
    <w:rsid w:val="00280D44"/>
    <w:pPr>
      <w:spacing w:before="100" w:beforeAutospacing="1" w:after="100" w:afterAutospacing="1"/>
    </w:pPr>
    <w:rPr>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50544223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22055842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03C52-25DF-4A8C-9FCA-35986DE57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2658</TotalTime>
  <Pages>3</Pages>
  <Words>1577</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113</cp:revision>
  <cp:lastPrinted>2009-04-22T07:01:00Z</cp:lastPrinted>
  <dcterms:created xsi:type="dcterms:W3CDTF">2020-09-22T03:52:00Z</dcterms:created>
  <dcterms:modified xsi:type="dcterms:W3CDTF">2020-10-23T03:21:00Z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(3)eNqVsdMXqMI3uRnVBTV3LJlEqkFhROYQi0AJYEZMNI0kFlwci+TUd0Au7fGc1VfIejYqr4Uf
fxemsnlWdtErmLWnWDk2r3eo2KM010eOs/cktM30XL3Qp+OCXuXUZ4nYgzTAML3goU3bggyK
9beM6OtQ+0J3bJQSERPkwP8QIvfTefgqBuErY27z/KVtNr9MBy7Ui0GLoN0Q3WrIvI/H4zlQ
jAIVK9qpHY8OY5tvKf</vt:lpwstr>
  </property>
  <property fmtid="{D5CDD505-2E9C-101B-9397-08002B2CF9AE}" pid="17" name="_2015_ms_pID_7253431">
    <vt:lpwstr>c9iQZBava/FyL5O9RWfLk0fAOXLbUxHHRwZiYridKSWDkXRi1GGegP
1/6P+bsB/crSxxnZf1dB4O0zQzn1FFhwXansrLVRi4yawXcbjOtFUHPVx1CLsFV5jOZgm3Bb
5VzbbhkfbwUX2J86XkCtRcWcHsHviWSNg/NIjuhgNVhDa8Cq4Q8ff9ANT7t614cEQnP+v17v
nuKBinmKEOQq3vZUe5k42qAiuG4/70K+XKUL</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